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9" w:firstLineChars="600"/>
        <w:rPr>
          <w:rFonts w:hint="eastAsia" w:ascii="宋体" w:hAnsi="宋体" w:eastAsia="宋体" w:cs="宋体"/>
          <w:b/>
          <w:bCs/>
          <w:kern w:val="0"/>
          <w:sz w:val="40"/>
          <w:szCs w:val="40"/>
        </w:rPr>
      </w:pPr>
      <w:r>
        <w:rPr>
          <w:rFonts w:hint="eastAsia" w:ascii="宋体" w:hAnsi="宋体" w:eastAsia="宋体" w:cs="宋体"/>
          <w:b/>
          <w:bCs/>
          <w:kern w:val="0"/>
          <w:sz w:val="40"/>
          <w:szCs w:val="40"/>
        </w:rPr>
        <w:t>（评审标准调查稿）</w:t>
      </w:r>
    </w:p>
    <w:p>
      <w:pPr>
        <w:spacing w:line="560" w:lineRule="exact"/>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评审标准</w:t>
      </w:r>
    </w:p>
    <w:p/>
    <w:p>
      <w:pPr>
        <w:spacing w:line="500" w:lineRule="exact"/>
        <w:ind w:firstLine="480" w:firstLineChars="200"/>
        <w:rPr>
          <w:rFonts w:hint="eastAsia" w:ascii="宋体" w:hAnsi="宋体" w:cs="宋体"/>
          <w:b w:val="0"/>
          <w:bCs w:val="0"/>
          <w:color w:val="000000"/>
          <w:sz w:val="24"/>
          <w:szCs w:val="24"/>
          <w:highlight w:val="none"/>
          <w:lang w:eastAsia="zh-CN"/>
        </w:rPr>
      </w:pPr>
      <w:r>
        <w:rPr>
          <w:rFonts w:hint="eastAsia" w:ascii="宋体" w:hAnsi="宋体" w:eastAsia="宋体" w:cs="宋体"/>
          <w:b w:val="0"/>
          <w:bCs/>
          <w:sz w:val="24"/>
          <w:szCs w:val="24"/>
          <w:highlight w:val="none"/>
          <w:lang w:val="en-US" w:eastAsia="zh-CN"/>
        </w:rPr>
        <w:t>本项目采用综合评分法对符合性审查合格且提交了最后报价的供应商的响应文件和最后报价进行综合评分，评审总分为80分，其中：价格评分25分，技术评审40分，商务评审15分。</w:t>
      </w:r>
    </w:p>
    <w:p>
      <w:pPr>
        <w:keepNext/>
        <w:keepLines/>
        <w:pageBreakBefore w:val="0"/>
        <w:widowControl w:val="0"/>
        <w:kinsoku/>
        <w:wordWrap/>
        <w:overflowPunct/>
        <w:topLinePunct w:val="0"/>
        <w:autoSpaceDE/>
        <w:autoSpaceDN/>
        <w:bidi w:val="0"/>
        <w:spacing w:line="500" w:lineRule="atLeast"/>
        <w:jc w:val="center"/>
        <w:textAlignment w:val="auto"/>
        <w:outlineLvl w:val="1"/>
        <w:rPr>
          <w:rFonts w:hint="default" w:ascii="仿宋" w:hAnsi="仿宋" w:eastAsia="仿宋" w:cs="仿宋"/>
          <w:b/>
          <w:bCs/>
          <w:kern w:val="2"/>
          <w:sz w:val="32"/>
          <w:szCs w:val="32"/>
          <w:lang w:val="en-US" w:eastAsia="zh-CN" w:bidi="ar-SA"/>
        </w:rPr>
      </w:pPr>
      <w:bookmarkStart w:id="0" w:name="_Toc13964"/>
      <w:bookmarkStart w:id="1" w:name="_Toc26773"/>
      <w:bookmarkStart w:id="2" w:name="_Toc28832"/>
      <w:r>
        <w:rPr>
          <w:rFonts w:hint="eastAsia" w:ascii="仿宋" w:hAnsi="仿宋" w:eastAsia="仿宋" w:cs="仿宋"/>
          <w:b/>
          <w:bCs/>
          <w:kern w:val="2"/>
          <w:sz w:val="32"/>
          <w:szCs w:val="32"/>
          <w:lang w:val="en-US" w:eastAsia="zh-CN" w:bidi="ar-SA"/>
        </w:rPr>
        <w:t>一、价格评分</w:t>
      </w:r>
      <w:bookmarkEnd w:id="0"/>
      <w:bookmarkEnd w:id="1"/>
      <w:bookmarkEnd w:id="2"/>
    </w:p>
    <w:tbl>
      <w:tblPr>
        <w:tblStyle w:val="4"/>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37" w:type="dxa"/>
            <w:noWrap w:val="0"/>
            <w:vAlign w:val="center"/>
          </w:tcPr>
          <w:p>
            <w:pPr>
              <w:pageBreakBefore w:val="0"/>
              <w:kinsoku/>
              <w:wordWrap/>
              <w:overflowPunct/>
              <w:topLinePunct w:val="0"/>
              <w:autoSpaceDE/>
              <w:autoSpaceDN/>
              <w:bidi w:val="0"/>
              <w:spacing w:line="500" w:lineRule="atLeast"/>
              <w:jc w:val="center"/>
              <w:textAlignment w:val="auto"/>
              <w:rPr>
                <w:rFonts w:ascii="宋体" w:hAnsi="宋体" w:eastAsia="宋体" w:cs="仿宋"/>
                <w:bCs/>
                <w:sz w:val="24"/>
                <w:szCs w:val="24"/>
              </w:rPr>
            </w:pPr>
            <w:r>
              <w:rPr>
                <w:rFonts w:hint="eastAsia" w:ascii="宋体" w:hAnsi="宋体" w:eastAsia="宋体" w:cs="仿宋"/>
                <w:b/>
                <w:bCs/>
                <w:sz w:val="24"/>
                <w:szCs w:val="24"/>
              </w:rPr>
              <w:t>评审内容</w:t>
            </w:r>
          </w:p>
        </w:tc>
        <w:tc>
          <w:tcPr>
            <w:tcW w:w="1017" w:type="dxa"/>
            <w:noWrap w:val="0"/>
            <w:vAlign w:val="center"/>
          </w:tcPr>
          <w:p>
            <w:pPr>
              <w:pageBreakBefore w:val="0"/>
              <w:kinsoku/>
              <w:wordWrap/>
              <w:overflowPunct/>
              <w:topLinePunct w:val="0"/>
              <w:autoSpaceDE/>
              <w:autoSpaceDN/>
              <w:bidi w:val="0"/>
              <w:spacing w:line="500" w:lineRule="atLeast"/>
              <w:jc w:val="center"/>
              <w:textAlignment w:val="auto"/>
              <w:rPr>
                <w:rFonts w:ascii="宋体" w:hAnsi="宋体" w:eastAsia="宋体" w:cs="仿宋"/>
                <w:sz w:val="24"/>
                <w:szCs w:val="24"/>
              </w:rPr>
            </w:pPr>
            <w:r>
              <w:rPr>
                <w:rFonts w:hint="eastAsia" w:ascii="宋体" w:hAnsi="宋体" w:eastAsia="宋体" w:cs="仿宋"/>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37" w:type="dxa"/>
            <w:noWrap w:val="0"/>
            <w:vAlign w:val="center"/>
          </w:tcPr>
          <w:p>
            <w:pPr>
              <w:pageBreakBefore w:val="0"/>
              <w:widowControl/>
              <w:kinsoku/>
              <w:wordWrap/>
              <w:overflowPunct/>
              <w:topLinePunct w:val="0"/>
              <w:autoSpaceDE/>
              <w:autoSpaceDN/>
              <w:bidi w:val="0"/>
              <w:spacing w:line="500" w:lineRule="atLeast"/>
              <w:ind w:firstLine="480" w:firstLineChars="200"/>
              <w:jc w:val="left"/>
              <w:textAlignment w:val="auto"/>
              <w:rPr>
                <w:rFonts w:ascii="宋体" w:hAnsi="宋体" w:eastAsia="宋体" w:cs="仿宋"/>
                <w:color w:val="000000"/>
                <w:sz w:val="24"/>
                <w:szCs w:val="24"/>
              </w:rPr>
            </w:pPr>
            <w:r>
              <w:rPr>
                <w:rFonts w:hint="eastAsia" w:ascii="宋体" w:hAnsi="宋体" w:eastAsia="宋体" w:cs="仿宋"/>
                <w:bCs/>
                <w:color w:val="000000"/>
                <w:sz w:val="24"/>
                <w:szCs w:val="24"/>
              </w:rPr>
              <w:t>价格分采用低价优先法计算，即满足</w:t>
            </w:r>
            <w:r>
              <w:rPr>
                <w:rFonts w:hint="eastAsia" w:ascii="宋体" w:hAnsi="宋体" w:eastAsia="宋体" w:cs="仿宋"/>
                <w:color w:val="000000"/>
                <w:sz w:val="24"/>
                <w:szCs w:val="24"/>
              </w:rPr>
              <w:t>磋商文件要求且最后报价最低的磋商报价为评标基准价，其价格分为满分。其他供应商的价格分统一按下列公式计算（计算分数时四舍五入取小数点后两位）：</w:t>
            </w:r>
          </w:p>
          <w:p>
            <w:pPr>
              <w:pageBreakBefore w:val="0"/>
              <w:widowControl/>
              <w:kinsoku/>
              <w:wordWrap/>
              <w:overflowPunct/>
              <w:topLinePunct w:val="0"/>
              <w:autoSpaceDE/>
              <w:autoSpaceDN/>
              <w:bidi w:val="0"/>
              <w:spacing w:line="500" w:lineRule="atLeast"/>
              <w:ind w:firstLine="480" w:firstLineChars="200"/>
              <w:jc w:val="left"/>
              <w:textAlignment w:val="auto"/>
              <w:rPr>
                <w:rFonts w:ascii="宋体" w:hAnsi="宋体" w:eastAsia="宋体" w:cs="仿宋"/>
                <w:bCs/>
                <w:color w:val="000000"/>
                <w:sz w:val="24"/>
                <w:szCs w:val="24"/>
              </w:rPr>
            </w:pPr>
            <w:r>
              <w:rPr>
                <w:rFonts w:hint="eastAsia" w:ascii="宋体" w:hAnsi="宋体" w:eastAsia="宋体" w:cs="仿宋"/>
                <w:color w:val="000000"/>
                <w:sz w:val="24"/>
                <w:szCs w:val="24"/>
              </w:rPr>
              <w:t>磋商报价得分=（评标基准价/磋商报价</w:t>
            </w:r>
            <w:r>
              <w:rPr>
                <w:rFonts w:hint="eastAsia" w:ascii="宋体" w:hAnsi="宋体" w:eastAsia="宋体" w:cs="仿宋"/>
                <w:color w:val="000000"/>
                <w:sz w:val="24"/>
                <w:szCs w:val="24"/>
                <w:highlight w:val="none"/>
              </w:rPr>
              <w:t>）×</w:t>
            </w:r>
            <w:r>
              <w:rPr>
                <w:rFonts w:hint="eastAsia" w:ascii="宋体" w:hAnsi="宋体" w:cs="仿宋"/>
                <w:color w:val="000000"/>
                <w:sz w:val="24"/>
                <w:szCs w:val="24"/>
                <w:highlight w:val="none"/>
                <w:lang w:val="en-US" w:eastAsia="zh-CN"/>
              </w:rPr>
              <w:t>25</w:t>
            </w:r>
            <w:r>
              <w:rPr>
                <w:rFonts w:hint="eastAsia" w:ascii="宋体" w:hAnsi="宋体" w:eastAsia="宋体" w:cs="仿宋"/>
                <w:color w:val="000000"/>
                <w:sz w:val="24"/>
                <w:szCs w:val="24"/>
                <w:highlight w:val="none"/>
              </w:rPr>
              <w:t>分</w:t>
            </w:r>
          </w:p>
        </w:tc>
        <w:tc>
          <w:tcPr>
            <w:tcW w:w="1017" w:type="dxa"/>
            <w:noWrap w:val="0"/>
            <w:vAlign w:val="center"/>
          </w:tcPr>
          <w:p>
            <w:pPr>
              <w:pageBreakBefore w:val="0"/>
              <w:kinsoku/>
              <w:wordWrap/>
              <w:overflowPunct/>
              <w:topLinePunct w:val="0"/>
              <w:autoSpaceDE/>
              <w:autoSpaceDN/>
              <w:bidi w:val="0"/>
              <w:spacing w:line="500" w:lineRule="atLeast"/>
              <w:jc w:val="center"/>
              <w:textAlignment w:val="auto"/>
              <w:rPr>
                <w:rFonts w:ascii="宋体" w:hAnsi="宋体" w:eastAsia="宋体" w:cs="仿宋"/>
                <w:color w:val="000000"/>
                <w:sz w:val="24"/>
                <w:szCs w:val="24"/>
              </w:rPr>
            </w:pPr>
            <w:r>
              <w:rPr>
                <w:rFonts w:hint="eastAsia" w:ascii="宋体" w:hAnsi="宋体" w:eastAsia="宋体" w:cs="仿宋"/>
                <w:color w:val="000000"/>
                <w:sz w:val="24"/>
                <w:szCs w:val="24"/>
                <w:lang w:val="en-US" w:eastAsia="zh-CN"/>
              </w:rPr>
              <w:t>25</w:t>
            </w:r>
            <w:r>
              <w:rPr>
                <w:rFonts w:hint="eastAsia" w:ascii="宋体" w:hAnsi="宋体" w:eastAsia="宋体" w:cs="仿宋"/>
                <w:bCs/>
                <w:color w:val="000000"/>
                <w:sz w:val="24"/>
                <w:szCs w:val="24"/>
              </w:rPr>
              <w:t>分</w:t>
            </w:r>
          </w:p>
        </w:tc>
      </w:tr>
    </w:tbl>
    <w:p>
      <w:pPr>
        <w:keepNext/>
        <w:keepLines/>
        <w:pageBreakBefore w:val="0"/>
        <w:widowControl w:val="0"/>
        <w:kinsoku/>
        <w:wordWrap/>
        <w:overflowPunct/>
        <w:topLinePunct w:val="0"/>
        <w:autoSpaceDE/>
        <w:autoSpaceDN/>
        <w:bidi w:val="0"/>
        <w:spacing w:line="500" w:lineRule="atLeast"/>
        <w:jc w:val="center"/>
        <w:textAlignment w:val="auto"/>
        <w:outlineLvl w:val="1"/>
        <w:rPr>
          <w:rFonts w:hint="eastAsia" w:ascii="仿宋" w:hAnsi="仿宋" w:eastAsia="仿宋" w:cs="仿宋"/>
          <w:b/>
          <w:bCs/>
          <w:kern w:val="2"/>
          <w:sz w:val="32"/>
          <w:szCs w:val="32"/>
          <w:lang w:val="en-US" w:eastAsia="zh-CN" w:bidi="ar-SA"/>
        </w:rPr>
      </w:pPr>
      <w:bookmarkStart w:id="3" w:name="_Toc16500"/>
      <w:bookmarkStart w:id="4" w:name="_Toc5617"/>
      <w:bookmarkStart w:id="5" w:name="_Toc3646"/>
      <w:r>
        <w:rPr>
          <w:rFonts w:hint="eastAsia" w:ascii="仿宋" w:hAnsi="仿宋" w:eastAsia="仿宋" w:cs="仿宋"/>
          <w:b/>
          <w:bCs/>
          <w:kern w:val="2"/>
          <w:sz w:val="32"/>
          <w:szCs w:val="32"/>
          <w:lang w:val="en-US" w:eastAsia="zh-CN" w:bidi="ar-SA"/>
        </w:rPr>
        <w:t>二、技术评审</w:t>
      </w:r>
      <w:bookmarkEnd w:id="3"/>
      <w:bookmarkEnd w:id="4"/>
      <w:bookmarkEnd w:id="5"/>
    </w:p>
    <w:tbl>
      <w:tblPr>
        <w:tblStyle w:val="4"/>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6822"/>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9" w:type="dxa"/>
            <w:noWrap w:val="0"/>
            <w:vAlign w:val="center"/>
          </w:tcPr>
          <w:p>
            <w:pPr>
              <w:pageBreakBefore w:val="0"/>
              <w:kinsoku/>
              <w:wordWrap/>
              <w:overflowPunct/>
              <w:topLinePunct w:val="0"/>
              <w:autoSpaceDE/>
              <w:autoSpaceDN/>
              <w:bidi w:val="0"/>
              <w:adjustRightInd w:val="0"/>
              <w:snapToGrid w:val="0"/>
              <w:spacing w:line="500" w:lineRule="atLeast"/>
              <w:jc w:val="center"/>
              <w:textAlignment w:val="auto"/>
              <w:rPr>
                <w:rFonts w:ascii="宋体" w:hAnsi="宋体" w:cs="Times New Roman"/>
                <w:b/>
                <w:bCs/>
                <w:sz w:val="24"/>
              </w:rPr>
            </w:pPr>
            <w:r>
              <w:rPr>
                <w:rFonts w:hint="eastAsia" w:ascii="宋体" w:hAnsi="宋体" w:cs="Times New Roman"/>
                <w:b/>
                <w:bCs/>
                <w:sz w:val="24"/>
              </w:rPr>
              <w:t>评分点</w:t>
            </w:r>
          </w:p>
        </w:tc>
        <w:tc>
          <w:tcPr>
            <w:tcW w:w="6822" w:type="dxa"/>
            <w:noWrap w:val="0"/>
            <w:vAlign w:val="center"/>
          </w:tcPr>
          <w:p>
            <w:pPr>
              <w:pageBreakBefore w:val="0"/>
              <w:kinsoku/>
              <w:wordWrap/>
              <w:overflowPunct/>
              <w:topLinePunct w:val="0"/>
              <w:autoSpaceDE/>
              <w:autoSpaceDN/>
              <w:bidi w:val="0"/>
              <w:adjustRightInd w:val="0"/>
              <w:snapToGrid w:val="0"/>
              <w:spacing w:line="500" w:lineRule="atLeast"/>
              <w:jc w:val="center"/>
              <w:textAlignment w:val="auto"/>
              <w:rPr>
                <w:rFonts w:ascii="宋体" w:hAnsi="宋体" w:cs="Times New Roman"/>
                <w:b/>
                <w:bCs/>
                <w:sz w:val="24"/>
              </w:rPr>
            </w:pPr>
            <w:r>
              <w:rPr>
                <w:rFonts w:hint="eastAsia" w:ascii="宋体" w:hAnsi="宋体" w:cs="Times New Roman"/>
                <w:b/>
                <w:bCs/>
                <w:sz w:val="24"/>
              </w:rPr>
              <w:t>评审内容</w:t>
            </w:r>
          </w:p>
        </w:tc>
        <w:tc>
          <w:tcPr>
            <w:tcW w:w="986" w:type="dxa"/>
            <w:noWrap w:val="0"/>
            <w:vAlign w:val="center"/>
          </w:tcPr>
          <w:p>
            <w:pPr>
              <w:pageBreakBefore w:val="0"/>
              <w:kinsoku/>
              <w:wordWrap/>
              <w:overflowPunct/>
              <w:topLinePunct w:val="0"/>
              <w:autoSpaceDE/>
              <w:autoSpaceDN/>
              <w:bidi w:val="0"/>
              <w:adjustRightInd w:val="0"/>
              <w:snapToGrid w:val="0"/>
              <w:spacing w:line="500" w:lineRule="atLeast"/>
              <w:jc w:val="center"/>
              <w:textAlignment w:val="auto"/>
              <w:rPr>
                <w:rFonts w:ascii="宋体" w:hAnsi="宋体" w:cs="Times New Roman"/>
                <w:b/>
                <w:bCs/>
                <w:sz w:val="24"/>
              </w:rPr>
            </w:pPr>
            <w:r>
              <w:rPr>
                <w:rFonts w:hint="eastAsia" w:ascii="宋体" w:hAnsi="宋体" w:cs="Times New Roman"/>
                <w:b/>
                <w:bCs/>
                <w:sz w:val="24"/>
              </w:rPr>
              <w:t>总分值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09" w:type="dxa"/>
            <w:noWrap w:val="0"/>
            <w:vAlign w:val="center"/>
          </w:tcPr>
          <w:p>
            <w:pPr>
              <w:pageBreakBefore w:val="0"/>
              <w:kinsoku/>
              <w:wordWrap/>
              <w:overflowPunct/>
              <w:topLinePunct w:val="0"/>
              <w:autoSpaceDE/>
              <w:autoSpaceDN/>
              <w:bidi w:val="0"/>
              <w:adjustRightInd w:val="0"/>
              <w:snapToGrid w:val="0"/>
              <w:spacing w:line="500" w:lineRule="atLeast"/>
              <w:jc w:val="center"/>
              <w:textAlignment w:val="auto"/>
              <w:rPr>
                <w:rFonts w:hint="eastAsia" w:ascii="宋体" w:hAnsi="宋体" w:cs="Times New Roman"/>
                <w:b/>
                <w:bCs/>
                <w:sz w:val="24"/>
              </w:rPr>
            </w:pPr>
            <w:r>
              <w:rPr>
                <w:rFonts w:hint="eastAsia" w:ascii="宋体" w:hAnsi="宋体" w:cs="Times New Roman"/>
                <w:b/>
                <w:bCs/>
                <w:sz w:val="24"/>
              </w:rPr>
              <w:t>符合性</w:t>
            </w:r>
          </w:p>
          <w:p>
            <w:pPr>
              <w:pageBreakBefore w:val="0"/>
              <w:kinsoku/>
              <w:wordWrap/>
              <w:overflowPunct/>
              <w:topLinePunct w:val="0"/>
              <w:autoSpaceDE/>
              <w:autoSpaceDN/>
              <w:bidi w:val="0"/>
              <w:adjustRightInd w:val="0"/>
              <w:snapToGrid w:val="0"/>
              <w:spacing w:line="500" w:lineRule="atLeast"/>
              <w:jc w:val="center"/>
              <w:textAlignment w:val="auto"/>
              <w:rPr>
                <w:rFonts w:ascii="宋体" w:hAnsi="宋体" w:cs="Times New Roman"/>
                <w:b/>
                <w:bCs/>
                <w:sz w:val="24"/>
              </w:rPr>
            </w:pPr>
            <w:r>
              <w:rPr>
                <w:rFonts w:hint="eastAsia" w:ascii="宋体" w:hAnsi="宋体" w:cs="Times New Roman"/>
                <w:b/>
                <w:bCs/>
                <w:sz w:val="24"/>
              </w:rPr>
              <w:t>审查</w:t>
            </w:r>
          </w:p>
        </w:tc>
        <w:tc>
          <w:tcPr>
            <w:tcW w:w="6822" w:type="dxa"/>
            <w:noWrap w:val="0"/>
            <w:vAlign w:val="top"/>
          </w:tcPr>
          <w:p>
            <w:pPr>
              <w:pageBreakBefore w:val="0"/>
              <w:kinsoku/>
              <w:wordWrap/>
              <w:overflowPunct/>
              <w:topLinePunct w:val="0"/>
              <w:autoSpaceDE/>
              <w:autoSpaceDN/>
              <w:bidi w:val="0"/>
              <w:adjustRightInd w:val="0"/>
              <w:snapToGrid w:val="0"/>
              <w:spacing w:line="500" w:lineRule="atLeast"/>
              <w:textAlignment w:val="auto"/>
              <w:rPr>
                <w:rFonts w:ascii="宋体" w:hAnsi="宋体" w:cs="宋体"/>
                <w:bCs/>
                <w:sz w:val="24"/>
                <w:szCs w:val="24"/>
              </w:rPr>
            </w:pPr>
            <w:r>
              <w:rPr>
                <w:rFonts w:hint="eastAsia" w:ascii="宋体" w:hAnsi="宋体" w:cs="宋体"/>
                <w:sz w:val="24"/>
                <w:szCs w:val="24"/>
                <w:lang w:eastAsia="zh-CN"/>
              </w:rPr>
              <w:t>须满足磋商文件第五章中“（</w:t>
            </w:r>
            <w:r>
              <w:rPr>
                <w:rFonts w:hint="eastAsia" w:ascii="宋体" w:hAnsi="宋体" w:cs="宋体"/>
                <w:sz w:val="24"/>
                <w:szCs w:val="24"/>
                <w:lang w:val="en-US" w:eastAsia="zh-CN"/>
              </w:rPr>
              <w:t>一</w:t>
            </w:r>
            <w:r>
              <w:rPr>
                <w:rFonts w:hint="eastAsia" w:ascii="宋体" w:hAnsi="宋体" w:cs="宋体"/>
                <w:sz w:val="24"/>
                <w:szCs w:val="24"/>
                <w:lang w:eastAsia="zh-CN"/>
              </w:rPr>
              <w:t>）</w:t>
            </w:r>
            <w:r>
              <w:rPr>
                <w:rFonts w:hint="eastAsia" w:ascii="宋体" w:hAnsi="宋体" w:cs="宋体"/>
                <w:sz w:val="24"/>
                <w:szCs w:val="24"/>
                <w:lang w:val="en-US" w:eastAsia="zh-CN"/>
              </w:rPr>
              <w:t>服务要求</w:t>
            </w:r>
            <w:r>
              <w:rPr>
                <w:rFonts w:hint="eastAsia" w:ascii="宋体" w:hAnsi="宋体" w:cs="宋体"/>
                <w:sz w:val="24"/>
                <w:szCs w:val="24"/>
                <w:lang w:eastAsia="zh-CN"/>
              </w:rPr>
              <w:t>”中的所有要求，</w:t>
            </w:r>
            <w:r>
              <w:rPr>
                <w:rFonts w:hint="eastAsia" w:ascii="宋体" w:hAnsi="宋体" w:cs="宋体"/>
                <w:b/>
                <w:bCs/>
                <w:sz w:val="24"/>
                <w:szCs w:val="24"/>
              </w:rPr>
              <w:t>否则作无效响应处理。</w:t>
            </w:r>
          </w:p>
          <w:p>
            <w:pPr>
              <w:pageBreakBefore w:val="0"/>
              <w:kinsoku/>
              <w:wordWrap/>
              <w:overflowPunct/>
              <w:topLinePunct w:val="0"/>
              <w:autoSpaceDE/>
              <w:autoSpaceDN/>
              <w:bidi w:val="0"/>
              <w:adjustRightInd w:val="0"/>
              <w:snapToGrid w:val="0"/>
              <w:spacing w:line="500" w:lineRule="atLeast"/>
              <w:textAlignment w:val="auto"/>
              <w:rPr>
                <w:rFonts w:hint="eastAsia" w:ascii="宋体" w:hAnsi="宋体" w:eastAsia="宋体" w:cs="宋体"/>
                <w:bCs/>
                <w:sz w:val="24"/>
                <w:szCs w:val="24"/>
                <w:lang w:eastAsia="zh-CN"/>
              </w:rPr>
            </w:pPr>
            <w:r>
              <w:rPr>
                <w:rFonts w:hint="eastAsia" w:ascii="宋体" w:hAnsi="宋体" w:cs="宋体"/>
                <w:b/>
                <w:bCs w:val="0"/>
                <w:sz w:val="24"/>
                <w:szCs w:val="24"/>
              </w:rPr>
              <w:t>评审依据：服务要求响应/偏离表</w:t>
            </w:r>
            <w:r>
              <w:rPr>
                <w:rFonts w:hint="eastAsia" w:ascii="宋体" w:hAnsi="宋体" w:cs="宋体"/>
                <w:b/>
                <w:bCs w:val="0"/>
                <w:sz w:val="24"/>
                <w:szCs w:val="24"/>
                <w:lang w:eastAsia="zh-CN"/>
              </w:rPr>
              <w:t>。</w:t>
            </w:r>
          </w:p>
        </w:tc>
        <w:tc>
          <w:tcPr>
            <w:tcW w:w="986" w:type="dxa"/>
            <w:noWrap w:val="0"/>
            <w:vAlign w:val="center"/>
          </w:tcPr>
          <w:p>
            <w:pPr>
              <w:pageBreakBefore w:val="0"/>
              <w:kinsoku/>
              <w:wordWrap/>
              <w:overflowPunct/>
              <w:topLinePunct w:val="0"/>
              <w:autoSpaceDE/>
              <w:autoSpaceDN/>
              <w:bidi w:val="0"/>
              <w:adjustRightInd w:val="0"/>
              <w:snapToGrid w:val="0"/>
              <w:spacing w:line="500" w:lineRule="atLeast"/>
              <w:jc w:val="center"/>
              <w:textAlignment w:val="auto"/>
              <w:rPr>
                <w:rFonts w:hint="default" w:ascii="宋体" w:hAnsi="宋体" w:eastAsia="宋体" w:cs="Times New Roman"/>
                <w:b/>
                <w:bCs/>
                <w:sz w:val="24"/>
                <w:highlight w:val="none"/>
                <w:lang w:val="en-US" w:eastAsia="zh-CN"/>
              </w:rPr>
            </w:pPr>
            <w:r>
              <w:rPr>
                <w:rFonts w:hint="eastAsia" w:ascii="宋体" w:hAnsi="宋体" w:eastAsia="宋体" w:cs="宋体"/>
                <w:b/>
                <w:bCs/>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atLeast"/>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3"/>
                <w:sz w:val="24"/>
                <w:szCs w:val="24"/>
              </w:rPr>
              <w:t>项目实施方案</w:t>
            </w:r>
          </w:p>
        </w:tc>
        <w:tc>
          <w:tcPr>
            <w:tcW w:w="68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atLeast"/>
              <w:ind w:firstLine="0" w:firstLineChars="0"/>
              <w:jc w:val="left"/>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lang w:val="en-US" w:eastAsia="zh-CN"/>
              </w:rPr>
              <w:t>供应商为本项目拟定项目实施方案，</w:t>
            </w:r>
            <w:r>
              <w:rPr>
                <w:rFonts w:hint="eastAsia" w:ascii="宋体" w:hAnsi="宋体" w:eastAsia="宋体" w:cs="宋体"/>
                <w:color w:val="000000"/>
                <w:spacing w:val="-2"/>
                <w:sz w:val="24"/>
                <w:szCs w:val="24"/>
              </w:rPr>
              <w:t>项目实施方案具备</w:t>
            </w:r>
            <w:r>
              <w:rPr>
                <w:rFonts w:hint="eastAsia" w:ascii="宋体" w:hAnsi="宋体" w:eastAsia="宋体" w:cs="宋体"/>
                <w:color w:val="000000"/>
                <w:spacing w:val="-2"/>
                <w:sz w:val="24"/>
                <w:szCs w:val="24"/>
                <w:lang w:eastAsia="zh-CN"/>
              </w:rPr>
              <w:t>：</w:t>
            </w:r>
            <w:r>
              <w:rPr>
                <w:rFonts w:hint="eastAsia" w:ascii="宋体" w:hAnsi="宋体" w:eastAsia="宋体" w:cs="宋体"/>
                <w:color w:val="000000"/>
                <w:spacing w:val="-2"/>
                <w:sz w:val="24"/>
                <w:szCs w:val="24"/>
              </w:rPr>
              <w:t>风险管理措施</w:t>
            </w:r>
            <w:r>
              <w:rPr>
                <w:rFonts w:hint="eastAsia" w:ascii="宋体" w:hAnsi="宋体" w:eastAsia="宋体" w:cs="宋体"/>
                <w:color w:val="000000"/>
                <w:spacing w:val="-2"/>
                <w:sz w:val="24"/>
                <w:szCs w:val="24"/>
                <w:lang w:eastAsia="zh-CN"/>
              </w:rPr>
              <w:t>、</w:t>
            </w:r>
            <w:r>
              <w:rPr>
                <w:rFonts w:hint="eastAsia" w:ascii="宋体" w:hAnsi="宋体" w:eastAsia="宋体" w:cs="宋体"/>
                <w:color w:val="000000"/>
                <w:spacing w:val="-2"/>
                <w:sz w:val="24"/>
                <w:szCs w:val="24"/>
              </w:rPr>
              <w:t>质量保证措施</w:t>
            </w:r>
            <w:r>
              <w:rPr>
                <w:rFonts w:hint="eastAsia" w:ascii="宋体" w:hAnsi="宋体" w:eastAsia="宋体" w:cs="宋体"/>
                <w:color w:val="000000"/>
                <w:spacing w:val="-2"/>
                <w:sz w:val="24"/>
                <w:szCs w:val="24"/>
                <w:lang w:eastAsia="zh-CN"/>
              </w:rPr>
              <w:t>、</w:t>
            </w:r>
            <w:r>
              <w:rPr>
                <w:rFonts w:hint="eastAsia" w:ascii="宋体" w:hAnsi="宋体" w:eastAsia="宋体" w:cs="宋体"/>
                <w:color w:val="000000"/>
                <w:spacing w:val="-2"/>
                <w:sz w:val="24"/>
                <w:szCs w:val="24"/>
              </w:rPr>
              <w:t>进度计划措施</w:t>
            </w:r>
            <w:r>
              <w:rPr>
                <w:rFonts w:hint="eastAsia" w:ascii="宋体" w:hAnsi="宋体" w:eastAsia="宋体" w:cs="宋体"/>
                <w:color w:val="000000"/>
                <w:spacing w:val="-2"/>
                <w:sz w:val="24"/>
                <w:szCs w:val="24"/>
                <w:lang w:eastAsia="zh-CN"/>
              </w:rPr>
              <w:t>、</w:t>
            </w:r>
            <w:r>
              <w:rPr>
                <w:rFonts w:hint="eastAsia" w:ascii="宋体" w:hAnsi="宋体" w:eastAsia="宋体" w:cs="宋体"/>
                <w:color w:val="000000"/>
                <w:spacing w:val="-2"/>
                <w:sz w:val="24"/>
                <w:szCs w:val="24"/>
              </w:rPr>
              <w:t>项目保密</w:t>
            </w:r>
            <w:r>
              <w:rPr>
                <w:rFonts w:hint="eastAsia" w:ascii="宋体" w:hAnsi="宋体" w:cs="宋体"/>
                <w:color w:val="000000"/>
                <w:spacing w:val="-2"/>
                <w:sz w:val="24"/>
                <w:szCs w:val="24"/>
                <w:lang w:val="en-US" w:eastAsia="zh-CN"/>
              </w:rPr>
              <w:t>措施、</w:t>
            </w:r>
            <w:r>
              <w:rPr>
                <w:rFonts w:hint="eastAsia" w:ascii="宋体" w:hAnsi="宋体" w:eastAsia="宋体" w:cs="宋体"/>
                <w:color w:val="000000"/>
                <w:spacing w:val="-2"/>
                <w:sz w:val="24"/>
                <w:szCs w:val="24"/>
                <w:lang w:val="en-US" w:eastAsia="zh-CN"/>
              </w:rPr>
              <w:t>信息安全</w:t>
            </w:r>
            <w:r>
              <w:rPr>
                <w:rFonts w:hint="eastAsia" w:ascii="宋体" w:hAnsi="宋体" w:eastAsia="宋体" w:cs="宋体"/>
                <w:color w:val="000000"/>
                <w:spacing w:val="-2"/>
                <w:sz w:val="24"/>
                <w:szCs w:val="24"/>
              </w:rPr>
              <w:t>管理措施</w:t>
            </w:r>
            <w:r>
              <w:rPr>
                <w:rFonts w:hint="eastAsia" w:ascii="宋体" w:hAnsi="宋体" w:eastAsia="宋体" w:cs="宋体"/>
                <w:color w:val="000000"/>
                <w:spacing w:val="-2"/>
                <w:sz w:val="24"/>
                <w:szCs w:val="24"/>
                <w:lang w:val="en-US" w:eastAsia="zh-CN"/>
              </w:rPr>
              <w:t>等</w:t>
            </w:r>
            <w:r>
              <w:rPr>
                <w:rFonts w:hint="eastAsia" w:ascii="宋体" w:hAnsi="宋体" w:eastAsia="宋体" w:cs="宋体"/>
                <w:color w:val="000000"/>
                <w:spacing w:val="-2"/>
                <w:sz w:val="24"/>
                <w:szCs w:val="24"/>
              </w:rPr>
              <w:t>每具有</w:t>
            </w:r>
            <w:r>
              <w:rPr>
                <w:rFonts w:hint="eastAsia" w:ascii="宋体" w:hAnsi="宋体" w:eastAsia="宋体" w:cs="宋体"/>
                <w:color w:val="000000"/>
                <w:spacing w:val="-2"/>
                <w:sz w:val="24"/>
                <w:szCs w:val="24"/>
                <w:lang w:val="en-US" w:eastAsia="zh-CN"/>
              </w:rPr>
              <w:t>一</w:t>
            </w:r>
            <w:r>
              <w:rPr>
                <w:rFonts w:hint="eastAsia" w:ascii="宋体" w:hAnsi="宋体" w:eastAsia="宋体" w:cs="宋体"/>
                <w:color w:val="000000"/>
                <w:spacing w:val="-2"/>
                <w:sz w:val="24"/>
                <w:szCs w:val="24"/>
              </w:rPr>
              <w:t>项</w:t>
            </w:r>
            <w:r>
              <w:rPr>
                <w:rFonts w:hint="eastAsia" w:ascii="宋体" w:hAnsi="宋体" w:cs="宋体"/>
                <w:color w:val="000000"/>
                <w:spacing w:val="-2"/>
                <w:sz w:val="24"/>
                <w:szCs w:val="24"/>
                <w:lang w:val="en-US" w:eastAsia="zh-CN"/>
              </w:rPr>
              <w:t>的，</w:t>
            </w:r>
            <w:r>
              <w:rPr>
                <w:rFonts w:hint="eastAsia" w:ascii="宋体" w:hAnsi="宋体" w:eastAsia="宋体" w:cs="宋体"/>
                <w:color w:val="000000"/>
                <w:spacing w:val="-2"/>
                <w:sz w:val="24"/>
                <w:szCs w:val="24"/>
              </w:rPr>
              <w:t>得</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分，本项最高得</w:t>
            </w:r>
            <w:r>
              <w:rPr>
                <w:rFonts w:hint="eastAsia" w:ascii="宋体" w:hAnsi="宋体" w:cs="宋体"/>
                <w:color w:val="000000"/>
                <w:spacing w:val="-2"/>
                <w:sz w:val="24"/>
                <w:szCs w:val="24"/>
                <w:lang w:val="en-US" w:eastAsia="zh-CN"/>
              </w:rPr>
              <w:t>15</w:t>
            </w:r>
            <w:r>
              <w:rPr>
                <w:rFonts w:hint="eastAsia" w:ascii="宋体" w:hAnsi="宋体" w:eastAsia="宋体" w:cs="宋体"/>
                <w:color w:val="000000"/>
                <w:spacing w:val="-2"/>
                <w:sz w:val="24"/>
                <w:szCs w:val="24"/>
              </w:rPr>
              <w:t>分。</w:t>
            </w:r>
          </w:p>
          <w:p>
            <w:pPr>
              <w:pStyle w:val="8"/>
              <w:keepNext w:val="0"/>
              <w:keepLines w:val="0"/>
              <w:pageBreakBefore w:val="0"/>
              <w:widowControl w:val="0"/>
              <w:kinsoku/>
              <w:wordWrap/>
              <w:overflowPunct/>
              <w:topLinePunct w:val="0"/>
              <w:autoSpaceDE/>
              <w:autoSpaceDN/>
              <w:bidi w:val="0"/>
              <w:adjustRightInd/>
              <w:snapToGrid/>
              <w:spacing w:line="500" w:lineRule="atLeast"/>
              <w:ind w:firstLine="0" w:firstLineChars="0"/>
              <w:textAlignment w:val="auto"/>
              <w:rPr>
                <w:rFonts w:hint="eastAsia" w:ascii="宋体" w:hAnsi="宋体" w:eastAsia="宋体" w:cs="宋体"/>
                <w:sz w:val="24"/>
                <w:szCs w:val="24"/>
              </w:rPr>
            </w:pPr>
            <w:r>
              <w:rPr>
                <w:rFonts w:hint="eastAsia" w:ascii="宋体" w:hAnsi="宋体" w:eastAsia="宋体" w:cs="宋体"/>
                <w:b/>
                <w:bCs/>
                <w:color w:val="000000"/>
                <w:spacing w:val="-1"/>
                <w:lang w:eastAsia="zh-CN"/>
              </w:rPr>
              <w:t>评审依据：响应文件中提供项目</w:t>
            </w:r>
            <w:r>
              <w:rPr>
                <w:rFonts w:hint="eastAsia" w:cs="宋体"/>
                <w:b/>
                <w:bCs/>
                <w:color w:val="000000"/>
                <w:spacing w:val="-1"/>
                <w:lang w:val="en-US" w:eastAsia="zh-CN"/>
              </w:rPr>
              <w:t>的</w:t>
            </w:r>
            <w:r>
              <w:rPr>
                <w:rFonts w:hint="eastAsia" w:ascii="宋体" w:hAnsi="宋体" w:eastAsia="宋体" w:cs="宋体"/>
                <w:b/>
                <w:bCs/>
                <w:color w:val="000000"/>
                <w:spacing w:val="-1"/>
                <w:lang w:eastAsia="zh-CN"/>
              </w:rPr>
              <w:t>实施方案。</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atLeast"/>
              <w:ind w:firstLine="0" w:firstLineChars="0"/>
              <w:jc w:val="center"/>
              <w:textAlignment w:val="auto"/>
              <w:rPr>
                <w:rFonts w:hint="eastAsia" w:ascii="宋体" w:hAnsi="宋体" w:eastAsia="宋体" w:cs="宋体"/>
                <w:b/>
                <w:bCs/>
                <w:sz w:val="24"/>
                <w:szCs w:val="24"/>
              </w:rPr>
            </w:pPr>
            <w:r>
              <w:rPr>
                <w:rFonts w:hint="eastAsia" w:ascii="宋体" w:hAnsi="宋体" w:cs="宋体"/>
                <w:bCs/>
                <w:color w:val="000000"/>
                <w:sz w:val="24"/>
                <w:szCs w:val="24"/>
                <w:lang w:val="en-US" w:eastAsia="zh-CN"/>
              </w:rPr>
              <w:t>15</w:t>
            </w:r>
            <w:r>
              <w:rPr>
                <w:rFonts w:hint="eastAsia" w:ascii="宋体" w:hAnsi="宋体" w:eastAsia="宋体" w:cs="宋体"/>
                <w:bCs/>
                <w:color w:val="00000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atLeast"/>
              <w:ind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产品功能</w:t>
            </w:r>
          </w:p>
        </w:tc>
        <w:tc>
          <w:tcPr>
            <w:tcW w:w="6822" w:type="dxa"/>
            <w:noWrap w:val="0"/>
            <w:vAlign w:val="top"/>
          </w:tcPr>
          <w:p>
            <w:pPr>
              <w:pStyle w:val="8"/>
              <w:keepNext w:val="0"/>
              <w:keepLines w:val="0"/>
              <w:pageBreakBefore w:val="0"/>
              <w:widowControl w:val="0"/>
              <w:kinsoku/>
              <w:wordWrap/>
              <w:overflowPunct/>
              <w:topLinePunct w:val="0"/>
              <w:autoSpaceDE/>
              <w:autoSpaceDN/>
              <w:bidi w:val="0"/>
              <w:adjustRightInd/>
              <w:snapToGrid/>
              <w:spacing w:line="500" w:lineRule="atLeast"/>
              <w:ind w:firstLine="0" w:firstLineChars="0"/>
              <w:textAlignment w:val="auto"/>
              <w:rPr>
                <w:rFonts w:hint="default" w:ascii="宋体" w:hAnsi="宋体" w:eastAsia="宋体" w:cs="宋体"/>
                <w:b/>
                <w:bCs/>
                <w:color w:val="000000"/>
                <w:spacing w:val="-2"/>
                <w:kern w:val="2"/>
                <w:sz w:val="24"/>
                <w:szCs w:val="24"/>
                <w:lang w:val="en-US" w:eastAsia="zh-CN" w:bidi="ar-SA"/>
              </w:rPr>
            </w:pPr>
            <w:r>
              <w:rPr>
                <w:rFonts w:hint="eastAsia" w:ascii="宋体" w:hAnsi="宋体" w:eastAsia="宋体" w:cs="宋体"/>
                <w:b/>
                <w:bCs/>
                <w:color w:val="000000"/>
                <w:spacing w:val="-2"/>
                <w:kern w:val="2"/>
                <w:sz w:val="24"/>
                <w:szCs w:val="24"/>
                <w:lang w:val="en-US" w:eastAsia="zh-CN" w:bidi="ar-SA"/>
              </w:rPr>
              <w:t>所投防火墙产品</w:t>
            </w:r>
            <w:r>
              <w:rPr>
                <w:rFonts w:hint="eastAsia" w:ascii="宋体" w:hAnsi="宋体" w:eastAsia="宋体" w:cs="宋体"/>
                <w:b/>
                <w:bCs/>
                <w:sz w:val="24"/>
                <w:szCs w:val="24"/>
                <w:lang w:val="en-US" w:eastAsia="zh-CN"/>
              </w:rPr>
              <w:t>功能</w:t>
            </w:r>
            <w:r>
              <w:rPr>
                <w:rFonts w:hint="eastAsia" w:cs="宋体"/>
                <w:b/>
                <w:bCs/>
                <w:color w:val="000000"/>
                <w:spacing w:val="-2"/>
                <w:kern w:val="2"/>
                <w:sz w:val="24"/>
                <w:szCs w:val="24"/>
                <w:lang w:val="en-US" w:eastAsia="zh-CN" w:bidi="ar-SA"/>
              </w:rPr>
              <w:t>满足以下之一的，得15分。</w:t>
            </w:r>
          </w:p>
          <w:p>
            <w:pPr>
              <w:pStyle w:val="8"/>
              <w:keepNext w:val="0"/>
              <w:keepLines w:val="0"/>
              <w:pageBreakBefore w:val="0"/>
              <w:widowControl w:val="0"/>
              <w:kinsoku/>
              <w:wordWrap/>
              <w:overflowPunct/>
              <w:topLinePunct w:val="0"/>
              <w:autoSpaceDE/>
              <w:autoSpaceDN/>
              <w:bidi w:val="0"/>
              <w:adjustRightInd/>
              <w:snapToGrid/>
              <w:spacing w:line="500" w:lineRule="atLeast"/>
              <w:ind w:firstLine="0" w:firstLineChars="0"/>
              <w:textAlignment w:val="auto"/>
              <w:rPr>
                <w:rFonts w:hint="eastAsia" w:ascii="宋体" w:hAnsi="宋体" w:eastAsia="宋体" w:cs="宋体"/>
                <w:color w:val="000000"/>
                <w:spacing w:val="-2"/>
                <w:kern w:val="2"/>
                <w:sz w:val="24"/>
                <w:szCs w:val="24"/>
                <w:lang w:val="en-US" w:eastAsia="zh-CN" w:bidi="ar-SA"/>
              </w:rPr>
            </w:pPr>
            <w:r>
              <w:rPr>
                <w:rFonts w:hint="eastAsia" w:cs="宋体"/>
                <w:color w:val="000000"/>
                <w:spacing w:val="-2"/>
                <w:kern w:val="2"/>
                <w:sz w:val="24"/>
                <w:szCs w:val="24"/>
                <w:lang w:val="en-US" w:eastAsia="zh-CN" w:bidi="ar-SA"/>
              </w:rPr>
              <w:t>1）</w:t>
            </w:r>
            <w:r>
              <w:rPr>
                <w:rFonts w:hint="eastAsia" w:ascii="宋体" w:hAnsi="宋体" w:eastAsia="宋体" w:cs="宋体"/>
                <w:color w:val="000000"/>
                <w:spacing w:val="-2"/>
                <w:kern w:val="2"/>
                <w:sz w:val="24"/>
                <w:szCs w:val="24"/>
                <w:lang w:val="en-US" w:eastAsia="zh-CN" w:bidi="ar-SA"/>
              </w:rPr>
              <w:t>支持WEB攻击防护，包含防扫描、HTTP异常防护、SQL注入攻击、跨站脚本攻击、命令执行攻击、代码执行攻击、目录遍历攻击、敏感信息泄露、webshell防护、HTTP行为管控、HTTP Flood攻击防护、WAF动态防护、Web浏览病毒页面重新定向、Web漏洞攻击防护</w:t>
            </w:r>
            <w:r>
              <w:rPr>
                <w:rFonts w:hint="eastAsia" w:cs="宋体"/>
                <w:color w:val="000000"/>
                <w:spacing w:val="-2"/>
                <w:kern w:val="2"/>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500" w:lineRule="atLeast"/>
              <w:ind w:firstLine="0" w:firstLineChars="0"/>
              <w:textAlignment w:val="auto"/>
              <w:rPr>
                <w:rFonts w:hint="eastAsia" w:cs="宋体"/>
                <w:color w:val="000000"/>
                <w:spacing w:val="-2"/>
                <w:kern w:val="2"/>
                <w:sz w:val="24"/>
                <w:szCs w:val="24"/>
                <w:lang w:val="en-US" w:eastAsia="zh-CN" w:bidi="ar-SA"/>
              </w:rPr>
            </w:pPr>
            <w:r>
              <w:rPr>
                <w:rFonts w:hint="eastAsia" w:cs="宋体"/>
                <w:color w:val="000000"/>
                <w:spacing w:val="-2"/>
                <w:kern w:val="2"/>
                <w:sz w:val="24"/>
                <w:szCs w:val="24"/>
                <w:lang w:val="en-US" w:eastAsia="zh-CN" w:bidi="ar-SA"/>
              </w:rPr>
              <w:t>2）</w:t>
            </w:r>
            <w:r>
              <w:rPr>
                <w:rFonts w:hint="eastAsia" w:ascii="宋体" w:hAnsi="宋体" w:eastAsia="宋体" w:cs="宋体"/>
                <w:color w:val="000000"/>
                <w:spacing w:val="-2"/>
                <w:kern w:val="2"/>
                <w:sz w:val="24"/>
                <w:szCs w:val="24"/>
                <w:lang w:val="en-US" w:eastAsia="zh-CN" w:bidi="ar-SA"/>
              </w:rPr>
              <w:t>支持IPV4和IPV6流量的HTTPS、POP3S、SMTPS、IMAPS协议进行解密，支持配置基于源安全域、目的安全域、源地址、目的地址、SSL协议服务的解密策略，动作可设置解密或不解密，并具备镜像接口功</w:t>
            </w:r>
            <w:r>
              <w:rPr>
                <w:rFonts w:hint="eastAsia" w:ascii="宋体" w:hAnsi="宋体" w:eastAsia="宋体" w:cs="宋体"/>
                <w:b w:val="0"/>
                <w:bCs w:val="0"/>
                <w:color w:val="000000"/>
                <w:spacing w:val="-2"/>
                <w:kern w:val="2"/>
                <w:sz w:val="24"/>
                <w:szCs w:val="24"/>
                <w:lang w:val="en-US" w:eastAsia="zh-CN" w:bidi="ar-SA"/>
              </w:rPr>
              <w:t>能，可</w:t>
            </w:r>
            <w:r>
              <w:rPr>
                <w:rStyle w:val="6"/>
                <w:rFonts w:hint="eastAsia" w:ascii="宋体" w:hAnsi="宋体" w:eastAsia="宋体" w:cs="宋体"/>
                <w:b w:val="0"/>
                <w:bCs w:val="0"/>
                <w:i w:val="0"/>
                <w:iCs w:val="0"/>
                <w:caps w:val="0"/>
                <w:color w:val="404040"/>
                <w:spacing w:val="0"/>
                <w:sz w:val="24"/>
                <w:szCs w:val="24"/>
                <w:shd w:val="clear" w:color="auto" w:fill="FFFFFF"/>
              </w:rPr>
              <w:t>将解密后的流量镜像至目的接口，供其他设备分析统计</w:t>
            </w:r>
            <w:r>
              <w:rPr>
                <w:rFonts w:hint="eastAsia" w:ascii="宋体" w:hAnsi="宋体" w:eastAsia="宋体" w:cs="宋体"/>
                <w:b w:val="0"/>
                <w:bCs w:val="0"/>
                <w:color w:val="000000"/>
                <w:spacing w:val="-2"/>
                <w:kern w:val="2"/>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500" w:lineRule="atLeast"/>
              <w:ind w:firstLine="0" w:firstLineChars="0"/>
              <w:textAlignment w:val="auto"/>
              <w:rPr>
                <w:rFonts w:hint="eastAsia"/>
                <w:b/>
                <w:bCs/>
                <w:color w:val="000000"/>
                <w:spacing w:val="-1"/>
                <w:lang w:val="en-US" w:eastAsia="zh-CN"/>
              </w:rPr>
            </w:pPr>
            <w:r>
              <w:rPr>
                <w:rFonts w:hint="eastAsia"/>
                <w:b/>
                <w:bCs/>
                <w:color w:val="000000"/>
                <w:spacing w:val="-1"/>
                <w:lang w:eastAsia="zh-CN"/>
              </w:rPr>
              <w:t>评审依据：</w:t>
            </w:r>
            <w:r>
              <w:rPr>
                <w:rFonts w:hint="eastAsia"/>
                <w:b/>
                <w:bCs/>
                <w:color w:val="000000"/>
                <w:spacing w:val="-1"/>
                <w:lang w:val="en-US" w:eastAsia="zh-CN"/>
              </w:rPr>
              <w:t>提供能够体现上述功能配置的选项截图并加盖供应商公章。</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atLeast"/>
              <w:ind w:firstLine="0" w:firstLineChars="0"/>
              <w:jc w:val="center"/>
              <w:textAlignment w:val="auto"/>
              <w:rPr>
                <w:rFonts w:hint="eastAsia" w:ascii="宋体" w:hAnsi="宋体" w:eastAsia="宋体" w:cs="宋体"/>
                <w:b/>
                <w:bCs/>
                <w:sz w:val="24"/>
                <w:szCs w:val="24"/>
              </w:rPr>
            </w:pPr>
            <w:r>
              <w:rPr>
                <w:rFonts w:hint="eastAsia" w:ascii="宋体" w:hAnsi="宋体" w:cs="宋体"/>
                <w:bCs/>
                <w:color w:val="000000"/>
                <w:sz w:val="24"/>
                <w:szCs w:val="24"/>
                <w:lang w:val="en-US" w:eastAsia="zh-CN"/>
              </w:rPr>
              <w:t>15</w:t>
            </w:r>
            <w:r>
              <w:rPr>
                <w:rFonts w:hint="eastAsia" w:ascii="宋体" w:hAnsi="宋体" w:eastAsia="宋体" w:cs="宋体"/>
                <w:bCs/>
                <w:color w:val="00000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atLeast"/>
              <w:ind w:firstLine="0" w:firstLineChars="0"/>
              <w:jc w:val="center"/>
              <w:textAlignment w:val="auto"/>
              <w:rPr>
                <w:rFonts w:hint="default" w:ascii="宋体" w:hAnsi="宋体" w:eastAsia="宋体" w:cs="宋体"/>
                <w:b/>
                <w:bCs/>
                <w:sz w:val="24"/>
                <w:szCs w:val="24"/>
                <w:lang w:val="en-US" w:eastAsia="zh-CN"/>
              </w:rPr>
            </w:pPr>
            <w:bookmarkStart w:id="6" w:name="_Toc16362"/>
            <w:bookmarkStart w:id="7" w:name="_Toc23128"/>
            <w:bookmarkStart w:id="8" w:name="_Toc30642"/>
            <w:r>
              <w:rPr>
                <w:rFonts w:hint="eastAsia" w:ascii="宋体" w:hAnsi="宋体" w:cs="宋体"/>
                <w:b/>
                <w:bCs/>
                <w:sz w:val="24"/>
                <w:szCs w:val="24"/>
                <w:lang w:val="en-US" w:eastAsia="zh-CN"/>
              </w:rPr>
              <w:t>原厂授权</w:t>
            </w:r>
          </w:p>
        </w:tc>
        <w:tc>
          <w:tcPr>
            <w:tcW w:w="6822" w:type="dxa"/>
            <w:noWrap w:val="0"/>
            <w:vAlign w:val="top"/>
          </w:tcPr>
          <w:p>
            <w:pPr>
              <w:pStyle w:val="8"/>
              <w:keepNext w:val="0"/>
              <w:keepLines w:val="0"/>
              <w:pageBreakBefore w:val="0"/>
              <w:widowControl w:val="0"/>
              <w:kinsoku/>
              <w:wordWrap/>
              <w:overflowPunct/>
              <w:topLinePunct w:val="0"/>
              <w:autoSpaceDE/>
              <w:autoSpaceDN/>
              <w:bidi w:val="0"/>
              <w:adjustRightInd/>
              <w:snapToGrid/>
              <w:spacing w:line="500" w:lineRule="atLeast"/>
              <w:ind w:firstLine="0" w:firstLineChars="0"/>
              <w:textAlignment w:val="auto"/>
              <w:rPr>
                <w:rFonts w:hint="eastAsia" w:ascii="宋体" w:hAnsi="宋体" w:eastAsia="宋体" w:cs="宋体"/>
                <w:color w:val="000000"/>
                <w:sz w:val="24"/>
                <w:szCs w:val="24"/>
                <w:lang w:eastAsia="zh-CN"/>
              </w:rPr>
            </w:pPr>
            <w:r>
              <w:rPr>
                <w:rFonts w:hint="eastAsia" w:cs="宋体"/>
                <w:b/>
                <w:bCs/>
                <w:color w:val="000000"/>
                <w:spacing w:val="-6"/>
                <w:sz w:val="24"/>
                <w:szCs w:val="24"/>
                <w:lang w:val="en-US" w:eastAsia="zh-CN"/>
              </w:rPr>
              <w:t>产品</w:t>
            </w:r>
            <w:r>
              <w:rPr>
                <w:rFonts w:hint="eastAsia" w:ascii="宋体" w:hAnsi="宋体" w:eastAsia="宋体" w:cs="宋体"/>
                <w:b/>
                <w:bCs/>
                <w:color w:val="000000"/>
                <w:spacing w:val="-6"/>
                <w:sz w:val="24"/>
                <w:szCs w:val="24"/>
                <w:lang w:eastAsia="zh-CN"/>
              </w:rPr>
              <w:t>每满足以下一项得</w:t>
            </w:r>
            <w:r>
              <w:rPr>
                <w:rFonts w:hint="eastAsia" w:cs="宋体"/>
                <w:b/>
                <w:bCs/>
                <w:color w:val="000000"/>
                <w:spacing w:val="-6"/>
                <w:sz w:val="24"/>
                <w:szCs w:val="24"/>
                <w:lang w:val="en-US" w:eastAsia="zh-CN"/>
              </w:rPr>
              <w:t>5</w:t>
            </w:r>
            <w:r>
              <w:rPr>
                <w:rFonts w:hint="eastAsia" w:ascii="宋体" w:hAnsi="宋体" w:eastAsia="宋体" w:cs="宋体"/>
                <w:b/>
                <w:bCs/>
                <w:color w:val="000000"/>
                <w:spacing w:val="-6"/>
                <w:sz w:val="24"/>
                <w:szCs w:val="24"/>
                <w:lang w:eastAsia="zh-CN"/>
              </w:rPr>
              <w:t>分，本项共计</w:t>
            </w:r>
            <w:r>
              <w:rPr>
                <w:rFonts w:hint="eastAsia" w:cs="宋体"/>
                <w:b/>
                <w:bCs/>
                <w:color w:val="000000"/>
                <w:spacing w:val="-6"/>
                <w:sz w:val="24"/>
                <w:szCs w:val="24"/>
                <w:lang w:val="en-US" w:eastAsia="zh-CN"/>
              </w:rPr>
              <w:t>10</w:t>
            </w:r>
            <w:r>
              <w:rPr>
                <w:rFonts w:hint="eastAsia" w:ascii="宋体" w:hAnsi="宋体" w:eastAsia="宋体" w:cs="宋体"/>
                <w:b/>
                <w:bCs/>
                <w:color w:val="000000"/>
                <w:spacing w:val="-6"/>
                <w:sz w:val="24"/>
                <w:szCs w:val="24"/>
                <w:lang w:eastAsia="zh-CN"/>
              </w:rPr>
              <w:t>分。</w:t>
            </w:r>
          </w:p>
          <w:p>
            <w:pPr>
              <w:pStyle w:val="8"/>
              <w:keepNext w:val="0"/>
              <w:keepLines w:val="0"/>
              <w:pageBreakBefore w:val="0"/>
              <w:widowControl w:val="0"/>
              <w:kinsoku/>
              <w:wordWrap/>
              <w:overflowPunct/>
              <w:topLinePunct w:val="0"/>
              <w:autoSpaceDE/>
              <w:autoSpaceDN/>
              <w:bidi w:val="0"/>
              <w:adjustRightInd/>
              <w:snapToGrid/>
              <w:spacing w:line="500" w:lineRule="atLeast"/>
              <w:ind w:firstLine="0" w:firstLineChars="0"/>
              <w:textAlignment w:val="auto"/>
              <w:rPr>
                <w:rFonts w:hint="eastAsia"/>
                <w:color w:val="000000"/>
                <w:spacing w:val="-1"/>
                <w:lang w:eastAsia="zh-CN"/>
              </w:rPr>
            </w:pPr>
            <w:r>
              <w:rPr>
                <w:rFonts w:hint="eastAsia"/>
                <w:color w:val="000000"/>
                <w:spacing w:val="-1"/>
                <w:lang w:val="en-US" w:eastAsia="zh-CN"/>
              </w:rPr>
              <w:t>1</w:t>
            </w:r>
            <w:r>
              <w:rPr>
                <w:rFonts w:hint="eastAsia"/>
                <w:color w:val="000000"/>
                <w:spacing w:val="-1"/>
                <w:lang w:eastAsia="zh-CN"/>
              </w:rPr>
              <w:t>）</w:t>
            </w:r>
            <w:r>
              <w:rPr>
                <w:rFonts w:hint="eastAsia"/>
                <w:color w:val="000000"/>
                <w:spacing w:val="-1"/>
                <w:lang w:val="en-US" w:eastAsia="zh-CN"/>
              </w:rPr>
              <w:t>防火墙特征库续授权取得原厂商项目授权</w:t>
            </w:r>
            <w:r>
              <w:rPr>
                <w:rFonts w:hint="eastAsia"/>
                <w:color w:val="000000"/>
                <w:spacing w:val="-1"/>
                <w:lang w:eastAsia="zh-CN"/>
              </w:rPr>
              <w:t>的，</w:t>
            </w:r>
            <w:r>
              <w:rPr>
                <w:rFonts w:hint="eastAsia" w:ascii="宋体" w:hAnsi="宋体" w:eastAsia="宋体" w:cs="宋体"/>
                <w:color w:val="000000"/>
                <w:spacing w:val="-2"/>
                <w:sz w:val="24"/>
                <w:szCs w:val="24"/>
              </w:rPr>
              <w:t>得</w:t>
            </w:r>
            <w:r>
              <w:rPr>
                <w:rFonts w:hint="eastAsia"/>
                <w:color w:val="000000"/>
                <w:spacing w:val="-1"/>
                <w:lang w:val="en-US" w:eastAsia="zh-CN"/>
              </w:rPr>
              <w:t>5</w:t>
            </w:r>
            <w:r>
              <w:rPr>
                <w:rFonts w:hint="eastAsia"/>
                <w:color w:val="000000"/>
                <w:spacing w:val="-1"/>
                <w:lang w:eastAsia="zh-CN"/>
              </w:rPr>
              <w:t>分；</w:t>
            </w:r>
          </w:p>
          <w:p>
            <w:pPr>
              <w:pStyle w:val="8"/>
              <w:keepNext w:val="0"/>
              <w:keepLines w:val="0"/>
              <w:pageBreakBefore w:val="0"/>
              <w:widowControl w:val="0"/>
              <w:kinsoku/>
              <w:wordWrap/>
              <w:overflowPunct/>
              <w:topLinePunct w:val="0"/>
              <w:autoSpaceDE/>
              <w:autoSpaceDN/>
              <w:bidi w:val="0"/>
              <w:adjustRightInd/>
              <w:snapToGrid/>
              <w:spacing w:line="500" w:lineRule="atLeast"/>
              <w:ind w:firstLine="0" w:firstLineChars="0"/>
              <w:textAlignment w:val="auto"/>
              <w:rPr>
                <w:rFonts w:hint="eastAsia"/>
                <w:color w:val="000000"/>
                <w:spacing w:val="-1"/>
                <w:lang w:eastAsia="zh-CN"/>
              </w:rPr>
            </w:pPr>
            <w:r>
              <w:rPr>
                <w:rFonts w:hint="eastAsia"/>
                <w:color w:val="000000"/>
                <w:spacing w:val="-1"/>
                <w:lang w:val="en-US" w:eastAsia="zh-CN"/>
              </w:rPr>
              <w:t>2</w:t>
            </w:r>
            <w:r>
              <w:rPr>
                <w:rFonts w:hint="eastAsia"/>
                <w:color w:val="000000"/>
                <w:spacing w:val="-1"/>
                <w:lang w:eastAsia="zh-CN"/>
              </w:rPr>
              <w:t>）</w:t>
            </w:r>
            <w:r>
              <w:rPr>
                <w:rFonts w:hint="eastAsia"/>
                <w:color w:val="000000"/>
                <w:spacing w:val="-1"/>
                <w:lang w:val="en-US" w:eastAsia="zh-CN"/>
              </w:rPr>
              <w:t>天擎终端安全管理系统续授权取得原厂商项目授权</w:t>
            </w:r>
            <w:r>
              <w:rPr>
                <w:rFonts w:hint="eastAsia"/>
                <w:color w:val="000000"/>
                <w:spacing w:val="-1"/>
                <w:lang w:eastAsia="zh-CN"/>
              </w:rPr>
              <w:t>的，</w:t>
            </w:r>
            <w:r>
              <w:rPr>
                <w:rFonts w:hint="eastAsia" w:ascii="宋体" w:hAnsi="宋体" w:eastAsia="宋体" w:cs="宋体"/>
                <w:color w:val="000000"/>
                <w:spacing w:val="-2"/>
                <w:sz w:val="24"/>
                <w:szCs w:val="24"/>
              </w:rPr>
              <w:t>得</w:t>
            </w:r>
            <w:r>
              <w:rPr>
                <w:rFonts w:hint="eastAsia"/>
                <w:color w:val="000000"/>
                <w:spacing w:val="-1"/>
                <w:lang w:val="en-US" w:eastAsia="zh-CN"/>
              </w:rPr>
              <w:t>5</w:t>
            </w:r>
            <w:r>
              <w:rPr>
                <w:rFonts w:hint="eastAsia"/>
                <w:color w:val="000000"/>
                <w:spacing w:val="-1"/>
                <w:lang w:eastAsia="zh-CN"/>
              </w:rPr>
              <w:t>分。</w:t>
            </w:r>
          </w:p>
          <w:p>
            <w:pPr>
              <w:pStyle w:val="8"/>
              <w:keepNext w:val="0"/>
              <w:keepLines w:val="0"/>
              <w:pageBreakBefore w:val="0"/>
              <w:widowControl w:val="0"/>
              <w:kinsoku/>
              <w:wordWrap/>
              <w:overflowPunct/>
              <w:topLinePunct w:val="0"/>
              <w:autoSpaceDE/>
              <w:autoSpaceDN/>
              <w:bidi w:val="0"/>
              <w:adjustRightInd/>
              <w:snapToGrid/>
              <w:spacing w:line="500" w:lineRule="atLeast"/>
              <w:ind w:firstLine="0" w:firstLineChars="0"/>
              <w:textAlignment w:val="auto"/>
              <w:rPr>
                <w:rFonts w:hint="eastAsia"/>
                <w:b/>
                <w:bCs/>
                <w:color w:val="000000"/>
                <w:spacing w:val="-1"/>
                <w:lang w:eastAsia="zh-CN"/>
              </w:rPr>
            </w:pPr>
            <w:r>
              <w:rPr>
                <w:rFonts w:hint="eastAsia"/>
                <w:b/>
                <w:bCs/>
                <w:color w:val="000000"/>
                <w:spacing w:val="-1"/>
                <w:lang w:eastAsia="zh-CN"/>
              </w:rPr>
              <w:t>评审依据：响应文件中提供</w:t>
            </w:r>
            <w:r>
              <w:rPr>
                <w:rFonts w:hint="eastAsia"/>
                <w:b/>
                <w:bCs/>
                <w:color w:val="000000"/>
                <w:spacing w:val="-1"/>
                <w:lang w:val="en-US" w:eastAsia="zh-CN"/>
              </w:rPr>
              <w:t>上述项目授权的原厂商盖章</w:t>
            </w:r>
            <w:r>
              <w:rPr>
                <w:rFonts w:hint="eastAsia" w:cs="宋体"/>
                <w:b/>
                <w:bCs/>
                <w:color w:val="000000"/>
                <w:spacing w:val="-3"/>
                <w:sz w:val="24"/>
                <w:szCs w:val="24"/>
                <w:highlight w:val="none"/>
                <w:lang w:eastAsia="zh-CN"/>
              </w:rPr>
              <w:t>复印件</w:t>
            </w:r>
            <w:r>
              <w:rPr>
                <w:rFonts w:hint="eastAsia" w:ascii="宋体" w:hAnsi="宋体" w:eastAsia="宋体" w:cs="宋体"/>
                <w:b/>
                <w:bCs/>
                <w:color w:val="000000"/>
                <w:spacing w:val="-3"/>
                <w:sz w:val="24"/>
                <w:szCs w:val="24"/>
                <w:highlight w:val="none"/>
                <w:lang w:eastAsia="zh-CN"/>
              </w:rPr>
              <w:t>佐证</w:t>
            </w:r>
            <w:r>
              <w:rPr>
                <w:rFonts w:hint="eastAsia" w:cs="宋体"/>
                <w:b/>
                <w:bCs/>
                <w:color w:val="000000"/>
                <w:spacing w:val="-1"/>
                <w:lang w:eastAsia="zh-CN"/>
              </w:rPr>
              <w:t>。</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atLeast"/>
              <w:ind w:firstLine="0" w:firstLineChars="0"/>
              <w:jc w:val="center"/>
              <w:textAlignment w:val="auto"/>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10</w:t>
            </w:r>
            <w:r>
              <w:rPr>
                <w:rFonts w:hint="eastAsia" w:ascii="宋体" w:hAnsi="宋体" w:eastAsia="宋体" w:cs="宋体"/>
                <w:b w:val="0"/>
                <w:bCs w:val="0"/>
                <w:color w:val="000000"/>
                <w:spacing w:val="-9"/>
                <w:sz w:val="24"/>
                <w:szCs w:val="24"/>
              </w:rPr>
              <w:t>分</w:t>
            </w:r>
          </w:p>
        </w:tc>
      </w:tr>
    </w:tbl>
    <w:p>
      <w:pPr>
        <w:keepNext/>
        <w:keepLines/>
        <w:pageBreakBefore w:val="0"/>
        <w:widowControl w:val="0"/>
        <w:kinsoku/>
        <w:wordWrap/>
        <w:overflowPunct/>
        <w:topLinePunct w:val="0"/>
        <w:autoSpaceDE/>
        <w:autoSpaceDN/>
        <w:bidi w:val="0"/>
        <w:spacing w:line="500" w:lineRule="atLeast"/>
        <w:jc w:val="center"/>
        <w:textAlignment w:val="auto"/>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三、商务评审</w:t>
      </w:r>
      <w:bookmarkEnd w:id="6"/>
      <w:bookmarkEnd w:id="7"/>
      <w:bookmarkEnd w:id="8"/>
    </w:p>
    <w:tbl>
      <w:tblPr>
        <w:tblStyle w:val="4"/>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682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96" w:type="dxa"/>
            <w:noWrap w:val="0"/>
            <w:vAlign w:val="center"/>
          </w:tcPr>
          <w:p>
            <w:pPr>
              <w:pageBreakBefore w:val="0"/>
              <w:kinsoku/>
              <w:wordWrap/>
              <w:overflowPunct/>
              <w:topLinePunct w:val="0"/>
              <w:autoSpaceDE/>
              <w:autoSpaceDN/>
              <w:bidi w:val="0"/>
              <w:adjustRightInd w:val="0"/>
              <w:snapToGrid w:val="0"/>
              <w:spacing w:line="500" w:lineRule="atLeas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评分点</w:t>
            </w:r>
          </w:p>
        </w:tc>
        <w:tc>
          <w:tcPr>
            <w:tcW w:w="6822" w:type="dxa"/>
            <w:noWrap w:val="0"/>
            <w:vAlign w:val="center"/>
          </w:tcPr>
          <w:p>
            <w:pPr>
              <w:pageBreakBefore w:val="0"/>
              <w:kinsoku/>
              <w:wordWrap/>
              <w:overflowPunct/>
              <w:topLinePunct w:val="0"/>
              <w:autoSpaceDE/>
              <w:autoSpaceDN/>
              <w:bidi w:val="0"/>
              <w:adjustRightInd w:val="0"/>
              <w:snapToGrid w:val="0"/>
              <w:spacing w:line="500" w:lineRule="atLeas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973" w:type="dxa"/>
            <w:noWrap w:val="0"/>
            <w:vAlign w:val="center"/>
          </w:tcPr>
          <w:p>
            <w:pPr>
              <w:pageBreakBefore w:val="0"/>
              <w:kinsoku/>
              <w:wordWrap/>
              <w:overflowPunct/>
              <w:topLinePunct w:val="0"/>
              <w:autoSpaceDE/>
              <w:autoSpaceDN/>
              <w:bidi w:val="0"/>
              <w:adjustRightInd w:val="0"/>
              <w:snapToGrid w:val="0"/>
              <w:spacing w:line="500" w:lineRule="atLeas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96" w:type="dxa"/>
            <w:noWrap w:val="0"/>
            <w:vAlign w:val="center"/>
          </w:tcPr>
          <w:p>
            <w:pPr>
              <w:pageBreakBefore w:val="0"/>
              <w:widowControl/>
              <w:kinsoku/>
              <w:wordWrap/>
              <w:overflowPunct/>
              <w:topLinePunct w:val="0"/>
              <w:autoSpaceDE/>
              <w:autoSpaceDN/>
              <w:bidi w:val="0"/>
              <w:adjustRightInd w:val="0"/>
              <w:snapToGrid w:val="0"/>
              <w:spacing w:line="500" w:lineRule="atLeast"/>
              <w:jc w:val="center"/>
              <w:textAlignment w:val="auto"/>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符合性</w:t>
            </w:r>
          </w:p>
          <w:p>
            <w:pPr>
              <w:pageBreakBefore w:val="0"/>
              <w:widowControl/>
              <w:kinsoku/>
              <w:wordWrap/>
              <w:overflowPunct/>
              <w:topLinePunct w:val="0"/>
              <w:autoSpaceDE/>
              <w:autoSpaceDN/>
              <w:bidi w:val="0"/>
              <w:adjustRightInd w:val="0"/>
              <w:snapToGrid w:val="0"/>
              <w:spacing w:line="500" w:lineRule="atLeast"/>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bidi="ar"/>
              </w:rPr>
              <w:t>审查</w:t>
            </w:r>
          </w:p>
        </w:tc>
        <w:tc>
          <w:tcPr>
            <w:tcW w:w="6822" w:type="dxa"/>
            <w:noWrap w:val="0"/>
            <w:vAlign w:val="center"/>
          </w:tcPr>
          <w:p>
            <w:pPr>
              <w:pageBreakBefore w:val="0"/>
              <w:widowControl/>
              <w:kinsoku/>
              <w:wordWrap/>
              <w:overflowPunct/>
              <w:topLinePunct w:val="0"/>
              <w:autoSpaceDE/>
              <w:autoSpaceDN/>
              <w:bidi w:val="0"/>
              <w:adjustRightInd w:val="0"/>
              <w:snapToGrid w:val="0"/>
              <w:spacing w:line="500" w:lineRule="atLeast"/>
              <w:jc w:val="left"/>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须</w:t>
            </w:r>
            <w:r>
              <w:rPr>
                <w:rFonts w:hint="eastAsia" w:ascii="宋体" w:hAnsi="宋体" w:eastAsia="宋体" w:cs="宋体"/>
                <w:kern w:val="0"/>
                <w:sz w:val="24"/>
                <w:szCs w:val="24"/>
                <w:lang w:bidi="ar"/>
              </w:rPr>
              <w:t>满足磋商文件第五章中“（</w:t>
            </w:r>
            <w:r>
              <w:rPr>
                <w:rFonts w:hint="eastAsia" w:ascii="宋体" w:hAnsi="宋体" w:cs="宋体"/>
                <w:kern w:val="0"/>
                <w:sz w:val="24"/>
                <w:szCs w:val="24"/>
                <w:lang w:val="en-US" w:eastAsia="zh-CN" w:bidi="ar"/>
              </w:rPr>
              <w:t>二</w:t>
            </w:r>
            <w:r>
              <w:rPr>
                <w:rFonts w:hint="eastAsia" w:ascii="宋体" w:hAnsi="宋体" w:eastAsia="宋体" w:cs="宋体"/>
                <w:kern w:val="0"/>
                <w:sz w:val="24"/>
                <w:szCs w:val="24"/>
                <w:lang w:bidi="ar"/>
              </w:rPr>
              <w:t>）商务条款”</w:t>
            </w:r>
            <w:r>
              <w:rPr>
                <w:rFonts w:hint="eastAsia" w:ascii="宋体" w:hAnsi="宋体" w:eastAsia="宋体" w:cs="宋体"/>
                <w:kern w:val="0"/>
                <w:sz w:val="24"/>
                <w:szCs w:val="24"/>
                <w:lang w:val="en-US" w:eastAsia="zh-CN" w:bidi="ar"/>
              </w:rPr>
              <w:t>中的所有要求</w:t>
            </w:r>
            <w:r>
              <w:rPr>
                <w:rFonts w:hint="eastAsia" w:ascii="宋体" w:hAnsi="宋体" w:eastAsia="宋体" w:cs="宋体"/>
                <w:kern w:val="0"/>
                <w:sz w:val="24"/>
                <w:szCs w:val="24"/>
                <w:lang w:bidi="ar"/>
              </w:rPr>
              <w:t>，</w:t>
            </w:r>
            <w:r>
              <w:rPr>
                <w:rFonts w:hint="eastAsia" w:ascii="宋体" w:hAnsi="宋体" w:eastAsia="宋体" w:cs="宋体"/>
                <w:b/>
                <w:bCs/>
                <w:kern w:val="0"/>
                <w:sz w:val="24"/>
                <w:szCs w:val="24"/>
                <w:lang w:bidi="ar"/>
              </w:rPr>
              <w:t>否则作无效响应处理。</w:t>
            </w:r>
          </w:p>
          <w:p>
            <w:pPr>
              <w:pageBreakBefore w:val="0"/>
              <w:widowControl/>
              <w:kinsoku/>
              <w:wordWrap/>
              <w:overflowPunct/>
              <w:topLinePunct w:val="0"/>
              <w:autoSpaceDE/>
              <w:autoSpaceDN/>
              <w:bidi w:val="0"/>
              <w:adjustRightInd w:val="0"/>
              <w:snapToGrid w:val="0"/>
              <w:spacing w:line="500" w:lineRule="atLeas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bidi="ar"/>
              </w:rPr>
              <w:t>评审依据：商务条款响应/偏离表。</w:t>
            </w:r>
          </w:p>
        </w:tc>
        <w:tc>
          <w:tcPr>
            <w:tcW w:w="973" w:type="dxa"/>
            <w:noWrap w:val="0"/>
            <w:vAlign w:val="center"/>
          </w:tcPr>
          <w:p>
            <w:pPr>
              <w:pageBreakBefore w:val="0"/>
              <w:kinsoku/>
              <w:wordWrap/>
              <w:overflowPunct/>
              <w:topLinePunct w:val="0"/>
              <w:autoSpaceDE/>
              <w:autoSpaceDN/>
              <w:bidi w:val="0"/>
              <w:adjustRightInd w:val="0"/>
              <w:snapToGrid w:val="0"/>
              <w:spacing w:line="500" w:lineRule="atLeast"/>
              <w:jc w:val="center"/>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jc w:val="center"/>
              <w:textAlignment w:val="auto"/>
              <w:rPr>
                <w:rFonts w:hint="eastAsia" w:ascii="宋体" w:hAnsi="宋体" w:eastAsia="宋体" w:cs="宋体"/>
                <w:b/>
                <w:bCs/>
                <w:sz w:val="24"/>
                <w:szCs w:val="24"/>
                <w:lang w:eastAsia="zh-CN"/>
              </w:rPr>
            </w:pPr>
            <w:r>
              <w:rPr>
                <w:rFonts w:hint="eastAsia" w:ascii="宋体" w:hAnsi="宋体" w:eastAsia="宋体" w:cs="宋体"/>
                <w:b/>
                <w:bCs/>
                <w:color w:val="000000"/>
                <w:spacing w:val="-5"/>
                <w:sz w:val="24"/>
                <w:szCs w:val="24"/>
                <w:lang w:eastAsia="zh-CN"/>
              </w:rPr>
              <w:t>业绩</w:t>
            </w:r>
          </w:p>
        </w:tc>
        <w:tc>
          <w:tcPr>
            <w:tcW w:w="6822" w:type="dxa"/>
            <w:noWrap w:val="0"/>
            <w:vAlign w:val="top"/>
          </w:tcPr>
          <w:p>
            <w:pPr>
              <w:pStyle w:val="8"/>
              <w:keepNext w:val="0"/>
              <w:keepLines w:val="0"/>
              <w:pageBreakBefore w:val="0"/>
              <w:widowControl w:val="0"/>
              <w:kinsoku/>
              <w:wordWrap/>
              <w:overflowPunct/>
              <w:topLinePunct w:val="0"/>
              <w:autoSpaceDE/>
              <w:autoSpaceDN/>
              <w:bidi w:val="0"/>
              <w:adjustRightInd/>
              <w:snapToGrid/>
              <w:spacing w:line="500" w:lineRule="atLeast"/>
              <w:ind w:left="0" w:firstLine="0" w:firstLineChars="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pacing w:val="-3"/>
                <w:sz w:val="24"/>
                <w:szCs w:val="24"/>
                <w:highlight w:val="none"/>
                <w:lang w:eastAsia="zh-CN"/>
              </w:rPr>
              <w:t>供应商自202</w:t>
            </w:r>
            <w:r>
              <w:rPr>
                <w:rFonts w:hint="eastAsia" w:cs="宋体"/>
                <w:color w:val="000000"/>
                <w:spacing w:val="-3"/>
                <w:sz w:val="24"/>
                <w:szCs w:val="24"/>
                <w:highlight w:val="none"/>
                <w:lang w:val="en-US" w:eastAsia="zh-CN"/>
              </w:rPr>
              <w:t>2</w:t>
            </w:r>
            <w:r>
              <w:rPr>
                <w:rFonts w:hint="eastAsia" w:ascii="宋体" w:hAnsi="宋体" w:eastAsia="宋体" w:cs="宋体"/>
                <w:color w:val="000000"/>
                <w:spacing w:val="-3"/>
                <w:sz w:val="24"/>
                <w:szCs w:val="24"/>
                <w:highlight w:val="none"/>
                <w:lang w:eastAsia="zh-CN"/>
              </w:rPr>
              <w:t>年1月1日以来(以合同签订时间为准)，每具有一个类似</w:t>
            </w:r>
            <w:r>
              <w:rPr>
                <w:rFonts w:hint="eastAsia" w:ascii="宋体" w:hAnsi="宋体" w:eastAsia="宋体" w:cs="宋体"/>
                <w:color w:val="000000"/>
                <w:spacing w:val="-3"/>
                <w:sz w:val="24"/>
                <w:szCs w:val="24"/>
                <w:highlight w:val="none"/>
                <w:lang w:val="en-US" w:eastAsia="zh-CN"/>
              </w:rPr>
              <w:t>业绩</w:t>
            </w:r>
            <w:r>
              <w:rPr>
                <w:rFonts w:hint="eastAsia" w:cs="宋体"/>
                <w:color w:val="000000"/>
                <w:spacing w:val="-3"/>
                <w:sz w:val="24"/>
                <w:szCs w:val="24"/>
                <w:highlight w:val="none"/>
                <w:lang w:val="en-US" w:eastAsia="zh-CN"/>
              </w:rPr>
              <w:t>（合同服务内容包含防火墙升级或等保测评）</w:t>
            </w:r>
            <w:r>
              <w:rPr>
                <w:rFonts w:hint="eastAsia" w:ascii="宋体" w:hAnsi="宋体" w:eastAsia="宋体" w:cs="宋体"/>
                <w:color w:val="000000"/>
                <w:spacing w:val="1"/>
                <w:sz w:val="24"/>
                <w:szCs w:val="24"/>
                <w:highlight w:val="none"/>
                <w:lang w:eastAsia="zh-CN"/>
              </w:rPr>
              <w:t>的</w:t>
            </w:r>
            <w:r>
              <w:rPr>
                <w:rFonts w:hint="eastAsia" w:ascii="宋体" w:hAnsi="宋体" w:cs="宋体"/>
                <w:color w:val="000000"/>
                <w:spacing w:val="-2"/>
                <w:sz w:val="24"/>
                <w:szCs w:val="24"/>
                <w:highlight w:val="none"/>
                <w:lang w:val="en-US" w:eastAsia="zh-CN"/>
              </w:rPr>
              <w:t>，</w:t>
            </w:r>
            <w:r>
              <w:rPr>
                <w:rFonts w:hint="eastAsia" w:ascii="宋体" w:hAnsi="宋体" w:eastAsia="宋体" w:cs="宋体"/>
                <w:color w:val="000000"/>
                <w:spacing w:val="1"/>
                <w:sz w:val="24"/>
                <w:szCs w:val="24"/>
                <w:highlight w:val="none"/>
                <w:lang w:eastAsia="zh-CN"/>
              </w:rPr>
              <w:t>得</w:t>
            </w:r>
            <w:r>
              <w:rPr>
                <w:rFonts w:hint="eastAsia" w:cs="宋体"/>
                <w:color w:val="000000"/>
                <w:spacing w:val="1"/>
                <w:sz w:val="24"/>
                <w:szCs w:val="24"/>
                <w:highlight w:val="none"/>
                <w:lang w:val="en-US" w:eastAsia="zh-CN"/>
              </w:rPr>
              <w:t>2</w:t>
            </w:r>
            <w:r>
              <w:rPr>
                <w:rFonts w:hint="eastAsia" w:ascii="宋体" w:hAnsi="宋体" w:eastAsia="宋体" w:cs="宋体"/>
                <w:color w:val="000000"/>
                <w:spacing w:val="1"/>
                <w:sz w:val="24"/>
                <w:szCs w:val="24"/>
                <w:highlight w:val="none"/>
                <w:lang w:eastAsia="zh-CN"/>
              </w:rPr>
              <w:t>分，最多</w:t>
            </w:r>
            <w:r>
              <w:rPr>
                <w:rFonts w:hint="eastAsia" w:ascii="宋体" w:hAnsi="宋体" w:eastAsia="宋体" w:cs="宋体"/>
                <w:color w:val="000000"/>
                <w:spacing w:val="-11"/>
                <w:sz w:val="24"/>
                <w:szCs w:val="24"/>
                <w:highlight w:val="none"/>
                <w:lang w:eastAsia="zh-CN"/>
              </w:rPr>
              <w:t>得</w:t>
            </w:r>
            <w:r>
              <w:rPr>
                <w:rFonts w:hint="eastAsia" w:cs="宋体"/>
                <w:color w:val="000000"/>
                <w:spacing w:val="-11"/>
                <w:sz w:val="24"/>
                <w:szCs w:val="24"/>
                <w:highlight w:val="none"/>
                <w:lang w:val="en-US" w:eastAsia="zh-CN"/>
              </w:rPr>
              <w:t>6</w:t>
            </w:r>
            <w:r>
              <w:rPr>
                <w:rFonts w:hint="eastAsia" w:ascii="宋体" w:hAnsi="宋体" w:eastAsia="宋体" w:cs="宋体"/>
                <w:color w:val="000000"/>
                <w:spacing w:val="-11"/>
                <w:sz w:val="24"/>
                <w:szCs w:val="24"/>
                <w:highlight w:val="none"/>
                <w:lang w:eastAsia="zh-CN"/>
              </w:rPr>
              <w:t>分。</w:t>
            </w:r>
          </w:p>
          <w:p>
            <w:pPr>
              <w:pStyle w:val="8"/>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宋体"/>
                <w:b/>
                <w:bCs/>
                <w:kern w:val="0"/>
                <w:sz w:val="24"/>
                <w:szCs w:val="24"/>
                <w:highlight w:val="none"/>
                <w:lang w:bidi="ar"/>
              </w:rPr>
            </w:pPr>
            <w:r>
              <w:rPr>
                <w:rFonts w:hint="eastAsia" w:ascii="宋体" w:hAnsi="宋体" w:eastAsia="宋体" w:cs="宋体"/>
                <w:b/>
                <w:bCs/>
                <w:color w:val="000000"/>
                <w:spacing w:val="-3"/>
                <w:sz w:val="24"/>
                <w:szCs w:val="24"/>
                <w:highlight w:val="none"/>
                <w:lang w:eastAsia="zh-CN"/>
              </w:rPr>
              <w:t>评审依据：响应文件中提供</w:t>
            </w:r>
            <w:r>
              <w:rPr>
                <w:rFonts w:hint="eastAsia" w:cs="宋体"/>
                <w:b/>
                <w:bCs/>
                <w:color w:val="000000"/>
                <w:spacing w:val="-3"/>
                <w:sz w:val="24"/>
                <w:szCs w:val="24"/>
                <w:highlight w:val="none"/>
                <w:lang w:val="en-US" w:eastAsia="zh-CN"/>
              </w:rPr>
              <w:t>业绩</w:t>
            </w:r>
            <w:r>
              <w:rPr>
                <w:rFonts w:hint="eastAsia" w:ascii="宋体" w:hAnsi="宋体" w:eastAsia="宋体" w:cs="宋体"/>
                <w:b/>
                <w:bCs/>
                <w:color w:val="000000"/>
                <w:spacing w:val="-3"/>
                <w:sz w:val="24"/>
                <w:szCs w:val="24"/>
                <w:highlight w:val="none"/>
                <w:lang w:eastAsia="zh-CN"/>
              </w:rPr>
              <w:t>合同</w:t>
            </w:r>
            <w:r>
              <w:rPr>
                <w:rFonts w:hint="eastAsia" w:cs="宋体"/>
                <w:b/>
                <w:bCs/>
                <w:color w:val="000000"/>
                <w:spacing w:val="-3"/>
                <w:sz w:val="24"/>
                <w:szCs w:val="24"/>
                <w:highlight w:val="none"/>
                <w:lang w:eastAsia="zh-CN"/>
              </w:rPr>
              <w:t>复印件</w:t>
            </w:r>
            <w:r>
              <w:rPr>
                <w:rFonts w:hint="eastAsia" w:ascii="宋体" w:hAnsi="宋体" w:eastAsia="宋体" w:cs="宋体"/>
                <w:b/>
                <w:bCs/>
                <w:color w:val="000000"/>
                <w:spacing w:val="-3"/>
                <w:sz w:val="24"/>
                <w:szCs w:val="24"/>
                <w:highlight w:val="none"/>
                <w:lang w:eastAsia="zh-CN"/>
              </w:rPr>
              <w:t>佐证。</w:t>
            </w:r>
          </w:p>
        </w:tc>
        <w:tc>
          <w:tcPr>
            <w:tcW w:w="97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jc w:val="center"/>
              <w:textAlignment w:val="auto"/>
              <w:rPr>
                <w:rFonts w:hint="eastAsia" w:ascii="宋体" w:hAnsi="宋体" w:eastAsia="宋体" w:cs="宋体"/>
                <w:bCs/>
                <w:sz w:val="24"/>
                <w:szCs w:val="24"/>
              </w:rPr>
            </w:pPr>
            <w:r>
              <w:rPr>
                <w:rFonts w:hint="eastAsia" w:cs="宋体"/>
                <w:b w:val="0"/>
                <w:bCs w:val="0"/>
                <w:color w:val="000000"/>
                <w:spacing w:val="-9"/>
                <w:sz w:val="24"/>
                <w:szCs w:val="24"/>
                <w:lang w:val="en-US" w:eastAsia="zh-CN"/>
              </w:rPr>
              <w:t>6</w:t>
            </w:r>
            <w:r>
              <w:rPr>
                <w:rFonts w:hint="eastAsia" w:ascii="宋体" w:hAnsi="宋体" w:eastAsia="宋体" w:cs="宋体"/>
                <w:b w:val="0"/>
                <w:bCs w:val="0"/>
                <w:color w:val="000000"/>
                <w:spacing w:val="-9"/>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color w:val="000000"/>
                <w:spacing w:val="-4"/>
                <w:sz w:val="24"/>
                <w:szCs w:val="24"/>
                <w:lang w:val="en-US" w:eastAsia="zh-CN"/>
              </w:rPr>
              <w:t>服务能力</w:t>
            </w:r>
          </w:p>
        </w:tc>
        <w:tc>
          <w:tcPr>
            <w:tcW w:w="682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jc w:val="both"/>
              <w:textAlignment w:val="auto"/>
              <w:rPr>
                <w:rFonts w:hint="eastAsia" w:ascii="宋体" w:hAnsi="宋体" w:eastAsia="宋体" w:cs="宋体"/>
                <w:b w:val="0"/>
                <w:bCs w:val="0"/>
                <w:color w:val="000000"/>
                <w:spacing w:val="-1"/>
                <w:sz w:val="24"/>
                <w:szCs w:val="24"/>
                <w:highlight w:val="none"/>
                <w:lang w:eastAsia="zh-CN"/>
              </w:rPr>
            </w:pPr>
            <w:r>
              <w:rPr>
                <w:rFonts w:hint="eastAsia" w:ascii="宋体" w:hAnsi="宋体" w:eastAsia="宋体" w:cs="宋体"/>
                <w:b w:val="0"/>
                <w:bCs w:val="0"/>
                <w:color w:val="000000"/>
                <w:spacing w:val="-1"/>
                <w:sz w:val="24"/>
                <w:szCs w:val="24"/>
                <w:highlight w:val="none"/>
                <w:lang w:eastAsia="zh-CN"/>
              </w:rPr>
              <w:t>供应商提供</w:t>
            </w:r>
            <w:r>
              <w:rPr>
                <w:rFonts w:hint="eastAsia" w:cs="宋体"/>
                <w:b w:val="0"/>
                <w:bCs w:val="0"/>
                <w:color w:val="000000"/>
                <w:spacing w:val="-1"/>
                <w:sz w:val="24"/>
                <w:szCs w:val="24"/>
                <w:highlight w:val="none"/>
                <w:lang w:val="en-US" w:eastAsia="zh-CN"/>
              </w:rPr>
              <w:t>产品</w:t>
            </w:r>
            <w:r>
              <w:rPr>
                <w:rFonts w:hint="eastAsia" w:ascii="宋体" w:hAnsi="宋体" w:eastAsia="宋体" w:cs="宋体"/>
                <w:b w:val="0"/>
                <w:bCs w:val="0"/>
                <w:color w:val="000000"/>
                <w:spacing w:val="-1"/>
                <w:sz w:val="24"/>
                <w:szCs w:val="24"/>
                <w:highlight w:val="none"/>
                <w:lang w:eastAsia="zh-CN"/>
              </w:rPr>
              <w:t>售后服务承诺函</w:t>
            </w:r>
            <w:r>
              <w:rPr>
                <w:rFonts w:hint="eastAsia" w:cs="宋体"/>
                <w:b w:val="0"/>
                <w:bCs w:val="0"/>
                <w:color w:val="000000"/>
                <w:spacing w:val="-1"/>
                <w:sz w:val="24"/>
                <w:szCs w:val="24"/>
                <w:highlight w:val="none"/>
                <w:lang w:val="en-US" w:eastAsia="zh-CN"/>
              </w:rPr>
              <w:t>的</w:t>
            </w:r>
            <w:r>
              <w:rPr>
                <w:rFonts w:hint="eastAsia" w:ascii="宋体" w:hAnsi="宋体" w:eastAsia="宋体" w:cs="宋体"/>
                <w:b w:val="0"/>
                <w:bCs w:val="0"/>
                <w:color w:val="000000"/>
                <w:spacing w:val="-1"/>
                <w:sz w:val="24"/>
                <w:szCs w:val="24"/>
                <w:highlight w:val="none"/>
                <w:lang w:eastAsia="zh-CN"/>
              </w:rPr>
              <w:t>，得</w:t>
            </w:r>
            <w:r>
              <w:rPr>
                <w:rFonts w:hint="eastAsia" w:cs="宋体"/>
                <w:b w:val="0"/>
                <w:bCs w:val="0"/>
                <w:color w:val="000000"/>
                <w:spacing w:val="-1"/>
                <w:sz w:val="24"/>
                <w:szCs w:val="24"/>
                <w:highlight w:val="none"/>
                <w:lang w:val="en-US" w:eastAsia="zh-CN"/>
              </w:rPr>
              <w:t>4</w:t>
            </w:r>
            <w:r>
              <w:rPr>
                <w:rFonts w:hint="eastAsia" w:ascii="宋体" w:hAnsi="宋体" w:eastAsia="宋体" w:cs="宋体"/>
                <w:b w:val="0"/>
                <w:bCs w:val="0"/>
                <w:color w:val="000000"/>
                <w:spacing w:val="-1"/>
                <w:sz w:val="24"/>
                <w:szCs w:val="24"/>
                <w:highlight w:val="none"/>
                <w:lang w:eastAsia="zh-CN"/>
              </w:rPr>
              <w:t>分。</w:t>
            </w:r>
          </w:p>
          <w:p>
            <w:pPr>
              <w:pStyle w:val="8"/>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jc w:val="both"/>
              <w:textAlignment w:val="auto"/>
              <w:rPr>
                <w:rFonts w:hint="eastAsia" w:ascii="宋体" w:hAnsi="宋体" w:eastAsia="宋体" w:cs="宋体"/>
                <w:b/>
                <w:bCs/>
                <w:kern w:val="0"/>
                <w:sz w:val="24"/>
                <w:szCs w:val="24"/>
                <w:highlight w:val="none"/>
                <w:lang w:bidi="ar"/>
              </w:rPr>
            </w:pPr>
            <w:r>
              <w:rPr>
                <w:rFonts w:hint="eastAsia" w:ascii="宋体" w:hAnsi="宋体" w:eastAsia="宋体" w:cs="宋体"/>
                <w:b/>
                <w:bCs/>
                <w:color w:val="000000"/>
                <w:spacing w:val="-1"/>
                <w:sz w:val="24"/>
                <w:szCs w:val="24"/>
                <w:highlight w:val="none"/>
                <w:lang w:eastAsia="zh-CN"/>
              </w:rPr>
              <w:t>评审依据：响应文件中提供</w:t>
            </w:r>
            <w:r>
              <w:rPr>
                <w:rFonts w:hint="eastAsia" w:cs="宋体"/>
                <w:b/>
                <w:bCs/>
                <w:color w:val="000000"/>
                <w:spacing w:val="-1"/>
                <w:sz w:val="24"/>
                <w:szCs w:val="24"/>
                <w:highlight w:val="none"/>
                <w:lang w:val="en-US" w:eastAsia="zh-CN"/>
              </w:rPr>
              <w:t>上述</w:t>
            </w:r>
            <w:r>
              <w:rPr>
                <w:rFonts w:hint="eastAsia" w:cs="宋体"/>
                <w:b/>
                <w:bCs/>
                <w:color w:val="000000"/>
                <w:spacing w:val="-1"/>
                <w:sz w:val="24"/>
                <w:szCs w:val="24"/>
                <w:lang w:val="en-US" w:eastAsia="zh-CN"/>
              </w:rPr>
              <w:t>承诺函</w:t>
            </w:r>
            <w:r>
              <w:rPr>
                <w:rFonts w:hint="eastAsia" w:ascii="宋体" w:hAnsi="宋体" w:eastAsia="宋体" w:cs="宋体"/>
                <w:b/>
                <w:bCs/>
                <w:color w:val="000000"/>
                <w:spacing w:val="-2"/>
                <w:sz w:val="24"/>
                <w:szCs w:val="24"/>
                <w:highlight w:val="none"/>
                <w:lang w:eastAsia="zh-CN"/>
              </w:rPr>
              <w:t>佐证</w:t>
            </w:r>
            <w:r>
              <w:rPr>
                <w:rFonts w:hint="eastAsia" w:ascii="宋体" w:hAnsi="宋体" w:eastAsia="宋体" w:cs="宋体"/>
                <w:b/>
                <w:bCs/>
                <w:color w:val="000000"/>
                <w:spacing w:val="-9"/>
                <w:sz w:val="24"/>
                <w:szCs w:val="24"/>
                <w:highlight w:val="none"/>
                <w:lang w:eastAsia="zh-CN"/>
              </w:rPr>
              <w:t>。</w:t>
            </w:r>
          </w:p>
        </w:tc>
        <w:tc>
          <w:tcPr>
            <w:tcW w:w="97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jc w:val="center"/>
              <w:textAlignment w:val="auto"/>
              <w:rPr>
                <w:rFonts w:hint="eastAsia" w:ascii="宋体" w:hAnsi="宋体" w:eastAsia="宋体" w:cs="宋体"/>
                <w:sz w:val="24"/>
                <w:szCs w:val="24"/>
                <w:lang w:val="en-US" w:eastAsia="zh-CN"/>
              </w:rPr>
            </w:pPr>
            <w:r>
              <w:rPr>
                <w:rFonts w:hint="eastAsia" w:cs="宋体"/>
                <w:b w:val="0"/>
                <w:bCs w:val="0"/>
                <w:color w:val="000000"/>
                <w:spacing w:val="-9"/>
                <w:sz w:val="24"/>
                <w:szCs w:val="24"/>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color w:val="000000"/>
                <w:spacing w:val="-4"/>
                <w:sz w:val="24"/>
                <w:szCs w:val="24"/>
                <w:lang w:val="en-US" w:eastAsia="zh-CN"/>
              </w:rPr>
              <w:t>售后服务保障能力</w:t>
            </w:r>
          </w:p>
        </w:tc>
        <w:tc>
          <w:tcPr>
            <w:tcW w:w="6822" w:type="dxa"/>
            <w:noWrap w:val="0"/>
            <w:vAlign w:val="top"/>
          </w:tcPr>
          <w:p>
            <w:pPr>
              <w:pStyle w:val="9"/>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供应商承诺可在接到采购人通知后2小时内响应，12小时内提交解决方案，如需到现场提供服务的，24小时内到达现场，满足</w:t>
            </w:r>
            <w:r>
              <w:rPr>
                <w:rFonts w:hint="eastAsia" w:ascii="宋体" w:hAnsi="宋体" w:eastAsia="宋体" w:cs="宋体"/>
                <w:color w:val="000000"/>
                <w:spacing w:val="-2"/>
                <w:sz w:val="24"/>
                <w:szCs w:val="24"/>
              </w:rPr>
              <w:t>得</w:t>
            </w:r>
            <w:r>
              <w:rPr>
                <w:rFonts w:hint="eastAsia" w:ascii="宋体" w:hAnsi="宋体" w:eastAsia="宋体" w:cs="宋体"/>
                <w:color w:val="000000"/>
                <w:spacing w:val="4"/>
                <w:kern w:val="2"/>
                <w:sz w:val="24"/>
                <w:szCs w:val="24"/>
                <w:lang w:val="en-US" w:eastAsia="zh-CN" w:bidi="ar-SA"/>
              </w:rPr>
              <w:t>5分，否则不加分。</w:t>
            </w:r>
          </w:p>
          <w:p>
            <w:pPr>
              <w:pStyle w:val="8"/>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宋体"/>
                <w:b/>
                <w:bCs/>
                <w:kern w:val="0"/>
                <w:sz w:val="24"/>
                <w:szCs w:val="24"/>
                <w:lang w:bidi="ar"/>
              </w:rPr>
            </w:pPr>
            <w:r>
              <w:rPr>
                <w:rFonts w:hint="eastAsia" w:ascii="宋体" w:hAnsi="宋体" w:eastAsia="宋体" w:cs="宋体"/>
                <w:b/>
                <w:bCs/>
                <w:color w:val="000000"/>
                <w:spacing w:val="-1"/>
                <w:sz w:val="24"/>
                <w:szCs w:val="24"/>
                <w:lang w:val="en-US" w:eastAsia="zh-CN"/>
              </w:rPr>
              <w:t>评审依据：响应文件中提供承诺函</w:t>
            </w:r>
            <w:r>
              <w:rPr>
                <w:rFonts w:hint="eastAsia" w:ascii="宋体" w:hAnsi="宋体" w:eastAsia="宋体" w:cs="宋体"/>
                <w:b/>
                <w:bCs/>
                <w:color w:val="000000"/>
                <w:spacing w:val="-2"/>
                <w:sz w:val="24"/>
                <w:szCs w:val="24"/>
                <w:highlight w:val="none"/>
                <w:lang w:eastAsia="zh-CN"/>
              </w:rPr>
              <w:t>佐证</w:t>
            </w:r>
            <w:r>
              <w:rPr>
                <w:rFonts w:hint="eastAsia" w:ascii="宋体" w:hAnsi="宋体" w:eastAsia="宋体" w:cs="宋体"/>
                <w:b/>
                <w:bCs/>
                <w:color w:val="000000"/>
                <w:spacing w:val="-1"/>
                <w:sz w:val="24"/>
                <w:szCs w:val="24"/>
                <w:lang w:val="en-US" w:eastAsia="zh-CN"/>
              </w:rPr>
              <w:t>。</w:t>
            </w:r>
          </w:p>
        </w:tc>
        <w:tc>
          <w:tcPr>
            <w:tcW w:w="97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jc w:val="center"/>
              <w:textAlignment w:val="auto"/>
              <w:rPr>
                <w:rFonts w:hint="eastAsia" w:ascii="宋体" w:hAnsi="宋体" w:eastAsia="宋体" w:cs="宋体"/>
                <w:sz w:val="24"/>
                <w:szCs w:val="24"/>
                <w:lang w:val="en-US" w:eastAsia="zh-CN"/>
              </w:rPr>
            </w:pPr>
            <w:r>
              <w:rPr>
                <w:rFonts w:hint="eastAsia" w:cs="宋体"/>
                <w:b w:val="0"/>
                <w:bCs w:val="0"/>
                <w:color w:val="000000"/>
                <w:spacing w:val="-9"/>
                <w:sz w:val="24"/>
                <w:szCs w:val="24"/>
                <w:lang w:val="en-US" w:eastAsia="zh-CN"/>
              </w:rPr>
              <w:t>5分</w:t>
            </w:r>
          </w:p>
        </w:tc>
      </w:tr>
    </w:tbl>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F2A1A"/>
    <w:multiLevelType w:val="singleLevel"/>
    <w:tmpl w:val="27DF2A1A"/>
    <w:lvl w:ilvl="0" w:tentative="0">
      <w:start w:val="1"/>
      <w:numFmt w:val="chineseCounting"/>
      <w:pStyle w:val="7"/>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1322F"/>
    <w:rsid w:val="225E2B0C"/>
    <w:rsid w:val="4501322F"/>
    <w:rsid w:val="7A89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目录一级"/>
    <w:basedOn w:val="2"/>
    <w:qFormat/>
    <w:uiPriority w:val="0"/>
    <w:pPr>
      <w:numPr>
        <w:ilvl w:val="0"/>
        <w:numId w:val="1"/>
      </w:numPr>
    </w:pPr>
    <w:rPr>
      <w:rFonts w:hint="eastAsia" w:ascii="仿宋" w:hAnsi="仿宋" w:eastAsia="仿宋" w:cs="仿宋"/>
      <w:b/>
      <w:bCs/>
      <w:sz w:val="32"/>
      <w:szCs w:val="32"/>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paragraph" w:customStyle="1" w:styleId="9">
    <w:name w:val="Table Paragraph"/>
    <w:basedOn w:val="1"/>
    <w:qFormat/>
    <w:uiPriority w:val="0"/>
    <w:pPr>
      <w:keepNext w:val="0"/>
      <w:keepLines w:val="0"/>
      <w:widowControl w:val="0"/>
      <w:suppressLineNumbers w:val="0"/>
      <w:spacing w:before="0" w:beforeAutospacing="0" w:after="0" w:afterAutospacing="0"/>
      <w:ind w:left="0" w:right="0"/>
      <w:jc w:val="both"/>
    </w:pPr>
    <w:rPr>
      <w:rFonts w:ascii="Times New Roman" w:hAnsi="Times New Roman" w:eastAsia="宋体" w:cs="Times New Roman"/>
      <w:kern w:val="2"/>
      <w:sz w:val="24"/>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2025-08-06T10:30:00Z</dcterms:created>
  <dc:creator>云燕子</dc:creator>
  <cp:lastModifiedBy>云燕子</cp:lastModifiedBy>
  <dcterms:modified xsi:type="dcterms:W3CDTF">2025-08-06T10:31:54Z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7A08964061E94001A5277A7F2EC928E3</vt:lpwstr>
  </property>
</Properties>
</file>