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 w:firstLineChars="18"/>
        <w:rPr>
          <w:b/>
          <w:bCs/>
          <w:color w:val="FF0000"/>
          <w:w w:val="75"/>
          <w:kern w:val="0"/>
          <w:sz w:val="44"/>
          <w:szCs w:val="44"/>
        </w:rPr>
      </w:pPr>
    </w:p>
    <w:p>
      <w:pPr>
        <w:ind w:firstLine="60" w:firstLineChars="18"/>
        <w:rPr>
          <w:b/>
          <w:bCs/>
          <w:color w:val="FF0000"/>
          <w:w w:val="75"/>
          <w:kern w:val="0"/>
          <w:sz w:val="44"/>
          <w:szCs w:val="44"/>
        </w:rPr>
      </w:pPr>
    </w:p>
    <w:p>
      <w:pPr>
        <w:ind w:firstLine="173" w:firstLineChars="18"/>
        <w:rPr>
          <w:b/>
          <w:bCs/>
          <w:color w:val="FF0000"/>
          <w:kern w:val="0"/>
          <w:sz w:val="96"/>
        </w:rPr>
      </w:pPr>
      <w:r>
        <w:rPr>
          <w:b/>
          <w:bCs/>
          <w:color w:val="FF0000"/>
          <w:kern w:val="0"/>
          <w:sz w:val="96"/>
        </w:rPr>
        <mc:AlternateContent>
          <mc:Choice Requires="wps">
            <w:drawing>
              <wp:anchor distT="0" distB="0" distL="114300" distR="114300" simplePos="0" relativeHeight="251659264" behindDoc="0" locked="0" layoutInCell="1" allowOverlap="1">
                <wp:simplePos x="0" y="0"/>
                <wp:positionH relativeFrom="column">
                  <wp:posOffset>4295775</wp:posOffset>
                </wp:positionH>
                <wp:positionV relativeFrom="paragraph">
                  <wp:posOffset>339090</wp:posOffset>
                </wp:positionV>
                <wp:extent cx="1381125" cy="866775"/>
                <wp:effectExtent l="5080" t="4445" r="4445" b="5080"/>
                <wp:wrapNone/>
                <wp:docPr id="1" name="文本框 4"/>
                <wp:cNvGraphicFramePr/>
                <a:graphic xmlns:a="http://schemas.openxmlformats.org/drawingml/2006/main">
                  <a:graphicData uri="http://schemas.microsoft.com/office/word/2010/wordprocessingShape">
                    <wps:wsp>
                      <wps:cNvSpPr txBox="1"/>
                      <wps:spPr>
                        <a:xfrm>
                          <a:off x="0" y="0"/>
                          <a:ext cx="1381125" cy="8667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rPr>
                                <w:rFonts w:ascii="宋体" w:cs="宋体"/>
                                <w:b/>
                                <w:bCs/>
                                <w:color w:val="FF0000"/>
                                <w:spacing w:val="40"/>
                                <w:w w:val="80"/>
                                <w:sz w:val="96"/>
                                <w:szCs w:val="84"/>
                              </w:rPr>
                            </w:pPr>
                            <w:r>
                              <w:rPr>
                                <w:rFonts w:hint="eastAsia" w:ascii="宋体" w:hAnsi="宋体" w:cs="宋体"/>
                                <w:b/>
                                <w:bCs/>
                                <w:color w:val="FF0000"/>
                                <w:spacing w:val="40"/>
                                <w:w w:val="80"/>
                                <w:sz w:val="96"/>
                                <w:szCs w:val="84"/>
                              </w:rPr>
                              <w:t>文件</w:t>
                            </w:r>
                          </w:p>
                        </w:txbxContent>
                      </wps:txbx>
                      <wps:bodyPr upright="1"/>
                    </wps:wsp>
                  </a:graphicData>
                </a:graphic>
              </wp:anchor>
            </w:drawing>
          </mc:Choice>
          <mc:Fallback>
            <w:pict>
              <v:shape id="文本框 4" o:spid="_x0000_s1026" o:spt="202" type="#_x0000_t202" style="position:absolute;left:0pt;margin-left:338.25pt;margin-top:26.7pt;height:68.25pt;width:108.75pt;z-index:251659264;mso-width-relative:page;mso-height-relative:page;" fillcolor="#FFFFFF" filled="t" stroked="t" coordsize="21600,21600" o:gfxdata="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C5Hlz2QAAAAoBAAAPAAAAAAAAAAEAIAAAACIAAABkcnMvZG93bnJldi54bWxQSwECFAAU&#10;AAAACACHTuJAm+GgKvABAAD2AwAADgAAAAAAAAABACAAAAAoAQAAZHJzL2Uyb0RvYy54bWxQSwUG&#10;AAAAAAYABgBZAQAAigUAAAAA&#10;">
                <v:fill on="t" focussize="0,0"/>
                <v:stroke color="#FFFFFF" joinstyle="miter"/>
                <v:imagedata o:title=""/>
                <o:lock v:ext="edit" aspectratio="f"/>
                <v:textbox>
                  <w:txbxContent>
                    <w:p>
                      <w:pPr>
                        <w:rPr>
                          <w:rFonts w:ascii="宋体" w:cs="宋体"/>
                          <w:b/>
                          <w:bCs/>
                          <w:color w:val="FF0000"/>
                          <w:spacing w:val="40"/>
                          <w:w w:val="80"/>
                          <w:sz w:val="96"/>
                          <w:szCs w:val="84"/>
                        </w:rPr>
                      </w:pPr>
                      <w:r>
                        <w:rPr>
                          <w:rFonts w:hint="eastAsia" w:ascii="宋体" w:hAnsi="宋体" w:cs="宋体"/>
                          <w:b/>
                          <w:bCs/>
                          <w:color w:val="FF0000"/>
                          <w:spacing w:val="40"/>
                          <w:w w:val="80"/>
                          <w:sz w:val="96"/>
                          <w:szCs w:val="84"/>
                        </w:rPr>
                        <w:t>文件</w:t>
                      </w:r>
                    </w:p>
                  </w:txbxContent>
                </v:textbox>
              </v:shape>
            </w:pict>
          </mc:Fallback>
        </mc:AlternateContent>
      </w:r>
      <w:r>
        <w:rPr>
          <w:rFonts w:hint="eastAsia"/>
          <w:b/>
          <w:bCs/>
          <w:color w:val="FF0000"/>
          <w:w w:val="75"/>
          <w:kern w:val="0"/>
          <w:sz w:val="96"/>
        </w:rPr>
        <w:t>南昌市残疾人联合会</w:t>
      </w:r>
    </w:p>
    <w:p>
      <w:pPr>
        <w:ind w:firstLine="113" w:firstLineChars="21"/>
        <w:rPr>
          <w:color w:val="FF0000"/>
          <w:spacing w:val="70"/>
          <w:w w:val="70"/>
          <w:kern w:val="0"/>
          <w:sz w:val="96"/>
        </w:rPr>
      </w:pPr>
      <w:r>
        <w:rPr>
          <w:rFonts w:hint="eastAsia"/>
          <w:b/>
          <w:bCs/>
          <w:color w:val="FF0000"/>
          <w:spacing w:val="-68"/>
          <w:w w:val="70"/>
          <w:kern w:val="0"/>
          <w:sz w:val="96"/>
        </w:rPr>
        <w:t>国家税务总局南昌市税务局</w:t>
      </w:r>
    </w:p>
    <w:p>
      <w:pPr>
        <w:jc w:val="center"/>
        <w:rPr>
          <w:spacing w:val="180"/>
          <w:sz w:val="30"/>
        </w:rPr>
      </w:pPr>
    </w:p>
    <w:p>
      <w:pPr>
        <w:spacing w:line="400" w:lineRule="exact"/>
        <w:ind w:firstLine="210" w:firstLineChars="100"/>
        <w:jc w:val="center"/>
        <w:rPr>
          <w:rFonts w:ascii="仿宋_GB2312" w:eastAsia="仿宋_GB2312"/>
          <w:bCs/>
          <w:sz w:val="32"/>
          <w:szCs w:val="32"/>
        </w:rPr>
      </w:pP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297180</wp:posOffset>
                </wp:positionV>
                <wp:extent cx="5614035" cy="0"/>
                <wp:effectExtent l="0" t="13970" r="5715" b="24130"/>
                <wp:wrapSquare wrapText="bothSides"/>
                <wp:docPr id="2" name="直线 3"/>
                <wp:cNvGraphicFramePr/>
                <a:graphic xmlns:a="http://schemas.openxmlformats.org/drawingml/2006/main">
                  <a:graphicData uri="http://schemas.microsoft.com/office/word/2010/wordprocessingShape">
                    <wps:wsp>
                      <wps:cNvCnPr/>
                      <wps:spPr>
                        <a:xfrm>
                          <a:off x="0" y="0"/>
                          <a:ext cx="5614035"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0pt;margin-top:23.4pt;height:0pt;width:442.05pt;mso-wrap-distance-bottom:0pt;mso-wrap-distance-left:9pt;mso-wrap-distance-right:9pt;mso-wrap-distance-top:0pt;z-index:251658240;mso-width-relative:page;mso-height-relative:page;" filled="f" stroked="t" coordsize="21600,21600" o:gfxdata="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rt1mnUAAAABgEAAA8AAAAAAAAAAQAgAAAA&#10;IgAAAGRycy9kb3ducmV2LnhtbFBLAQIUABQAAAAIAIdO4kBgJ6Ji1gEAAJwDAAAOAAAAAAAAAAEA&#10;IAAAACMBAABkcnMvZTJvRG9jLnhtbFBLBQYAAAAABgAGAFkBAABrBQAAAAA=&#10;">
                <v:fill on="f" focussize="0,0"/>
                <v:stroke weight="2.25pt" color="#FF0000" joinstyle="round"/>
                <v:imagedata o:title=""/>
                <o:lock v:ext="edit" aspectratio="f"/>
                <w10:wrap type="square"/>
              </v:line>
            </w:pict>
          </mc:Fallback>
        </mc:AlternateContent>
      </w:r>
      <w:r>
        <w:rPr>
          <w:rFonts w:hint="eastAsia" w:ascii="仿宋_GB2312" w:eastAsia="仿宋_GB2312"/>
          <w:sz w:val="32"/>
          <w:szCs w:val="32"/>
        </w:rPr>
        <w:t>洪残联字〔</w:t>
      </w:r>
      <w:r>
        <w:rPr>
          <w:rFonts w:hint="eastAsia" w:ascii="仿宋_GB2312" w:eastAsia="仿宋_GB2312"/>
          <w:sz w:val="32"/>
          <w:szCs w:val="32"/>
          <w:lang w:val="en-US" w:eastAsia="zh-CN"/>
        </w:rPr>
        <w:t>2020</w:t>
      </w:r>
      <w:r>
        <w:rPr>
          <w:rFonts w:hint="eastAsia" w:ascii="仿宋_GB2312" w:eastAsia="仿宋_GB2312"/>
          <w:sz w:val="32"/>
          <w:szCs w:val="32"/>
        </w:rPr>
        <w:t>〕</w:t>
      </w:r>
      <w:r>
        <w:rPr>
          <w:rFonts w:hint="eastAsia" w:ascii="仿宋_GB2312" w:eastAsia="仿宋_GB2312"/>
          <w:sz w:val="32"/>
          <w:szCs w:val="32"/>
          <w:lang w:val="en-US" w:eastAsia="zh-CN"/>
        </w:rPr>
        <w:t>63</w:t>
      </w:r>
      <w:r>
        <w:rPr>
          <w:rFonts w:hint="eastAsia" w:ascii="仿宋_GB2312" w:eastAsia="仿宋_GB2312"/>
          <w:sz w:val="32"/>
          <w:szCs w:val="32"/>
        </w:rPr>
        <w:t>号</w:t>
      </w:r>
    </w:p>
    <w:p>
      <w:pPr>
        <w:spacing w:line="400" w:lineRule="exact"/>
        <w:rPr>
          <w:rFonts w:ascii="宋体"/>
          <w:b/>
          <w:sz w:val="44"/>
          <w:szCs w:val="44"/>
        </w:rPr>
      </w:pPr>
    </w:p>
    <w:p>
      <w:pPr>
        <w:spacing w:line="700" w:lineRule="exact"/>
        <w:jc w:val="center"/>
        <w:rPr>
          <w:rFonts w:asciiTheme="majorEastAsia" w:hAnsiTheme="majorEastAsia" w:eastAsiaTheme="majorEastAsia" w:cstheme="majorEastAsia"/>
          <w:b/>
          <w:sz w:val="44"/>
          <w:szCs w:val="44"/>
        </w:rPr>
      </w:pPr>
      <w:bookmarkStart w:id="0" w:name="_GoBack"/>
      <w:r>
        <w:rPr>
          <w:rFonts w:hint="eastAsia" w:asciiTheme="majorEastAsia" w:hAnsiTheme="majorEastAsia" w:eastAsiaTheme="majorEastAsia" w:cstheme="majorEastAsia"/>
          <w:b/>
          <w:sz w:val="44"/>
          <w:szCs w:val="44"/>
        </w:rPr>
        <w:t>关于201</w:t>
      </w:r>
      <w:r>
        <w:rPr>
          <w:rFonts w:hint="eastAsia" w:asciiTheme="majorEastAsia" w:hAnsiTheme="majorEastAsia" w:eastAsiaTheme="majorEastAsia" w:cstheme="majorEastAsia"/>
          <w:b/>
          <w:sz w:val="44"/>
          <w:szCs w:val="44"/>
          <w:lang w:val="en-US" w:eastAsia="zh-CN"/>
        </w:rPr>
        <w:t>9</w:t>
      </w:r>
      <w:r>
        <w:rPr>
          <w:rFonts w:hint="eastAsia" w:asciiTheme="majorEastAsia" w:hAnsiTheme="majorEastAsia" w:eastAsiaTheme="majorEastAsia" w:cstheme="majorEastAsia"/>
          <w:b/>
          <w:sz w:val="44"/>
          <w:szCs w:val="44"/>
        </w:rPr>
        <w:t>年度残疾人就业保障金</w:t>
      </w:r>
    </w:p>
    <w:p>
      <w:pPr>
        <w:spacing w:line="700" w:lineRule="exact"/>
        <w:jc w:val="center"/>
        <w:rPr>
          <w:rFonts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征收工作的通告</w:t>
      </w:r>
    </w:p>
    <w:bookmarkEnd w:id="0"/>
    <w:p>
      <w:pPr>
        <w:jc w:val="center"/>
        <w:rPr>
          <w:rFonts w:ascii="仿宋" w:hAnsi="仿宋" w:eastAsia="仿宋"/>
          <w:b/>
          <w:sz w:val="28"/>
          <w:szCs w:val="28"/>
        </w:rPr>
      </w:pPr>
    </w:p>
    <w:p>
      <w:pPr>
        <w:spacing w:line="360" w:lineRule="auto"/>
        <w:ind w:firstLine="800" w:firstLineChars="250"/>
        <w:rPr>
          <w:rFonts w:ascii="仿宋" w:hAnsi="仿宋" w:eastAsia="仿宋"/>
          <w:sz w:val="32"/>
          <w:szCs w:val="32"/>
        </w:rPr>
      </w:pPr>
      <w:r>
        <w:rPr>
          <w:rFonts w:hint="eastAsia" w:ascii="仿宋" w:hAnsi="仿宋" w:eastAsia="仿宋"/>
          <w:color w:val="000000"/>
          <w:sz w:val="32"/>
          <w:szCs w:val="32"/>
        </w:rPr>
        <w:t>为做好201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w:t>
      </w:r>
      <w:r>
        <w:rPr>
          <w:rFonts w:hint="eastAsia" w:ascii="仿宋" w:hAnsi="仿宋" w:eastAsia="仿宋"/>
          <w:sz w:val="32"/>
          <w:szCs w:val="32"/>
        </w:rPr>
        <w:t>度</w:t>
      </w:r>
      <w:r>
        <w:rPr>
          <w:rFonts w:hint="eastAsia" w:ascii="仿宋" w:hAnsi="仿宋" w:eastAsia="仿宋"/>
          <w:color w:val="000000"/>
          <w:sz w:val="32"/>
          <w:szCs w:val="32"/>
        </w:rPr>
        <w:t>残疾人就业保障金（以下简称“保障金”）的征收工作，根据《残疾人就业条例》(国务院</w:t>
      </w:r>
      <w:r>
        <w:rPr>
          <w:rFonts w:hint="eastAsia" w:ascii="仿宋" w:hAnsi="仿宋" w:eastAsia="仿宋"/>
          <w:color w:val="000000"/>
          <w:sz w:val="32"/>
          <w:szCs w:val="32"/>
          <w:lang w:eastAsia="zh-CN"/>
        </w:rPr>
        <w:t>令</w:t>
      </w:r>
      <w:r>
        <w:rPr>
          <w:rFonts w:hint="eastAsia" w:ascii="仿宋" w:hAnsi="仿宋" w:eastAsia="仿宋"/>
          <w:color w:val="000000"/>
          <w:sz w:val="32"/>
          <w:szCs w:val="32"/>
        </w:rPr>
        <w:t>第488号)、</w:t>
      </w:r>
      <w:r>
        <w:rPr>
          <w:rFonts w:hint="eastAsia" w:ascii="仿宋" w:hAnsi="仿宋" w:eastAsia="仿宋"/>
          <w:b w:val="0"/>
          <w:bCs w:val="0"/>
          <w:i w:val="0"/>
          <w:iCs w:val="0"/>
          <w:color w:val="auto"/>
          <w:sz w:val="32"/>
          <w:szCs w:val="32"/>
          <w:u w:val="none"/>
          <w:lang w:eastAsia="zh-CN"/>
        </w:rPr>
        <w:t>《关于印发</w:t>
      </w:r>
      <w:r>
        <w:rPr>
          <w:rFonts w:hint="eastAsia" w:ascii="仿宋" w:hAnsi="仿宋" w:eastAsia="仿宋"/>
          <w:b w:val="0"/>
          <w:bCs w:val="0"/>
          <w:i w:val="0"/>
          <w:iCs w:val="0"/>
          <w:color w:val="auto"/>
          <w:sz w:val="32"/>
          <w:szCs w:val="32"/>
          <w:u w:val="none"/>
          <w:lang w:val="en-US" w:eastAsia="zh-CN"/>
        </w:rPr>
        <w:t>&lt;关于完善残疾人就业保障金制度更好促进残疾人就业的总体方案&gt;的通知</w:t>
      </w:r>
      <w:r>
        <w:rPr>
          <w:rFonts w:hint="eastAsia" w:ascii="仿宋" w:hAnsi="仿宋" w:eastAsia="仿宋"/>
          <w:b w:val="0"/>
          <w:bCs w:val="0"/>
          <w:i w:val="0"/>
          <w:iCs w:val="0"/>
          <w:color w:val="auto"/>
          <w:sz w:val="32"/>
          <w:szCs w:val="32"/>
          <w:u w:val="none"/>
          <w:lang w:eastAsia="zh-CN"/>
        </w:rPr>
        <w:t>》</w:t>
      </w:r>
      <w:r>
        <w:rPr>
          <w:rFonts w:hint="eastAsia" w:ascii="仿宋" w:hAnsi="仿宋" w:eastAsia="仿宋"/>
          <w:b w:val="0"/>
          <w:bCs w:val="0"/>
          <w:i w:val="0"/>
          <w:iCs w:val="0"/>
          <w:color w:val="auto"/>
          <w:sz w:val="32"/>
          <w:szCs w:val="32"/>
          <w:u w:val="none"/>
        </w:rPr>
        <w:t>(</w:t>
      </w:r>
      <w:r>
        <w:rPr>
          <w:rFonts w:hint="eastAsia" w:ascii="仿宋" w:hAnsi="仿宋" w:eastAsia="仿宋"/>
          <w:b w:val="0"/>
          <w:bCs w:val="0"/>
          <w:i w:val="0"/>
          <w:iCs w:val="0"/>
          <w:color w:val="auto"/>
          <w:sz w:val="32"/>
          <w:szCs w:val="32"/>
          <w:u w:val="none"/>
          <w:lang w:eastAsia="zh-CN"/>
        </w:rPr>
        <w:t>发改价格规</w:t>
      </w:r>
      <w:r>
        <w:rPr>
          <w:rFonts w:hint="eastAsia" w:ascii="仿宋" w:hAnsi="仿宋" w:eastAsia="仿宋"/>
          <w:b w:val="0"/>
          <w:bCs w:val="0"/>
          <w:i w:val="0"/>
          <w:iCs w:val="0"/>
          <w:color w:val="auto"/>
          <w:sz w:val="32"/>
          <w:szCs w:val="32"/>
          <w:u w:val="none"/>
        </w:rPr>
        <w:t>〔201</w:t>
      </w:r>
      <w:r>
        <w:rPr>
          <w:rFonts w:hint="eastAsia" w:ascii="仿宋" w:hAnsi="仿宋" w:eastAsia="仿宋"/>
          <w:b w:val="0"/>
          <w:bCs w:val="0"/>
          <w:i w:val="0"/>
          <w:iCs w:val="0"/>
          <w:color w:val="auto"/>
          <w:sz w:val="32"/>
          <w:szCs w:val="32"/>
          <w:u w:val="none"/>
          <w:lang w:val="en-US" w:eastAsia="zh-CN"/>
        </w:rPr>
        <w:t>9</w:t>
      </w:r>
      <w:r>
        <w:rPr>
          <w:rFonts w:hint="eastAsia" w:ascii="仿宋" w:hAnsi="仿宋" w:eastAsia="仿宋"/>
          <w:b w:val="0"/>
          <w:bCs w:val="0"/>
          <w:i w:val="0"/>
          <w:iCs w:val="0"/>
          <w:color w:val="auto"/>
          <w:sz w:val="32"/>
          <w:szCs w:val="32"/>
          <w:u w:val="none"/>
        </w:rPr>
        <w:t>〕</w:t>
      </w:r>
      <w:r>
        <w:rPr>
          <w:rFonts w:hint="eastAsia" w:ascii="仿宋" w:hAnsi="仿宋" w:eastAsia="仿宋"/>
          <w:b w:val="0"/>
          <w:bCs w:val="0"/>
          <w:i w:val="0"/>
          <w:iCs w:val="0"/>
          <w:color w:val="auto"/>
          <w:sz w:val="32"/>
          <w:szCs w:val="32"/>
          <w:u w:val="none"/>
          <w:lang w:val="en-US" w:eastAsia="zh-CN"/>
        </w:rPr>
        <w:t>2015</w:t>
      </w:r>
      <w:r>
        <w:rPr>
          <w:rFonts w:hint="eastAsia" w:ascii="仿宋" w:hAnsi="仿宋" w:eastAsia="仿宋"/>
          <w:b w:val="0"/>
          <w:bCs w:val="0"/>
          <w:i w:val="0"/>
          <w:iCs w:val="0"/>
          <w:color w:val="auto"/>
          <w:sz w:val="32"/>
          <w:szCs w:val="32"/>
          <w:u w:val="none"/>
        </w:rPr>
        <w:t>号)</w:t>
      </w:r>
      <w:r>
        <w:rPr>
          <w:rFonts w:hint="eastAsia" w:ascii="仿宋" w:hAnsi="仿宋" w:eastAsia="仿宋"/>
          <w:color w:val="000000"/>
          <w:sz w:val="32"/>
          <w:szCs w:val="32"/>
          <w:lang w:eastAsia="zh-CN"/>
        </w:rPr>
        <w:t>、</w:t>
      </w:r>
      <w:r>
        <w:rPr>
          <w:rFonts w:hint="eastAsia" w:ascii="仿宋" w:hAnsi="仿宋" w:eastAsia="仿宋"/>
          <w:color w:val="000000"/>
          <w:sz w:val="32"/>
          <w:szCs w:val="32"/>
        </w:rPr>
        <w:t>《江西省残疾人就业办法》(省政府令〔2010〕第182号)和《关于印发&lt;江西省残疾人就业保障金征收使用管理实施办法&gt;的通知》(赣财非税〔2019〕3号)等有关规定，现就</w:t>
      </w:r>
      <w:r>
        <w:rPr>
          <w:rFonts w:hint="eastAsia" w:ascii="仿宋" w:hAnsi="仿宋" w:eastAsia="仿宋"/>
          <w:spacing w:val="-2"/>
          <w:sz w:val="32"/>
          <w:szCs w:val="32"/>
        </w:rPr>
        <w:t>201</w:t>
      </w:r>
      <w:r>
        <w:rPr>
          <w:rFonts w:hint="eastAsia" w:ascii="仿宋" w:hAnsi="仿宋" w:eastAsia="仿宋"/>
          <w:spacing w:val="-2"/>
          <w:sz w:val="32"/>
          <w:szCs w:val="32"/>
          <w:lang w:val="en-US" w:eastAsia="zh-CN"/>
        </w:rPr>
        <w:t>9</w:t>
      </w:r>
      <w:r>
        <w:rPr>
          <w:rFonts w:hint="eastAsia" w:ascii="仿宋" w:hAnsi="仿宋" w:eastAsia="仿宋"/>
          <w:color w:val="000000"/>
          <w:sz w:val="32"/>
          <w:szCs w:val="32"/>
        </w:rPr>
        <w:t>年度残疾人就业保障金征收工作的有关事宜通告如下</w:t>
      </w:r>
      <w:r>
        <w:rPr>
          <w:rFonts w:hint="eastAsia" w:ascii="仿宋" w:hAnsi="仿宋" w:eastAsia="仿宋"/>
          <w:sz w:val="32"/>
          <w:szCs w:val="32"/>
        </w:rPr>
        <w:t>：</w:t>
      </w:r>
    </w:p>
    <w:p>
      <w:pPr>
        <w:spacing w:line="360" w:lineRule="auto"/>
        <w:ind w:firstLine="649" w:firstLineChars="202"/>
        <w:rPr>
          <w:rFonts w:ascii="黑体" w:hAnsi="黑体" w:eastAsia="黑体"/>
          <w:b/>
          <w:sz w:val="32"/>
          <w:szCs w:val="32"/>
        </w:rPr>
      </w:pPr>
      <w:r>
        <w:rPr>
          <w:rFonts w:hint="eastAsia" w:ascii="黑体" w:hAnsi="黑体" w:eastAsia="黑体"/>
          <w:b/>
          <w:sz w:val="32"/>
          <w:szCs w:val="32"/>
        </w:rPr>
        <w:t>一、征收对象</w:t>
      </w:r>
    </w:p>
    <w:p>
      <w:pPr>
        <w:spacing w:line="360" w:lineRule="auto"/>
        <w:ind w:firstLine="632" w:firstLineChars="200"/>
        <w:rPr>
          <w:rFonts w:hint="default" w:ascii="仿宋" w:hAnsi="仿宋" w:eastAsia="仿宋"/>
          <w:b w:val="0"/>
          <w:bCs w:val="0"/>
          <w:i w:val="0"/>
          <w:iCs w:val="0"/>
          <w:color w:val="auto"/>
          <w:spacing w:val="-2"/>
          <w:w w:val="90"/>
          <w:sz w:val="32"/>
          <w:szCs w:val="32"/>
          <w:u w:val="none"/>
          <w:lang w:val="en-US" w:eastAsia="zh-CN"/>
        </w:rPr>
      </w:pPr>
      <w:r>
        <w:rPr>
          <w:rFonts w:hint="eastAsia" w:ascii="仿宋" w:hAnsi="仿宋" w:eastAsia="仿宋"/>
          <w:b w:val="0"/>
          <w:bCs w:val="0"/>
          <w:i w:val="0"/>
          <w:iCs w:val="0"/>
          <w:color w:val="auto"/>
          <w:spacing w:val="-2"/>
          <w:sz w:val="32"/>
          <w:szCs w:val="32"/>
          <w:u w:val="none"/>
        </w:rPr>
        <w:t>201</w:t>
      </w:r>
      <w:r>
        <w:rPr>
          <w:rFonts w:hint="eastAsia" w:ascii="仿宋" w:hAnsi="仿宋" w:eastAsia="仿宋"/>
          <w:b w:val="0"/>
          <w:bCs w:val="0"/>
          <w:i w:val="0"/>
          <w:iCs w:val="0"/>
          <w:color w:val="auto"/>
          <w:spacing w:val="-2"/>
          <w:sz w:val="32"/>
          <w:szCs w:val="32"/>
          <w:u w:val="none"/>
          <w:lang w:val="en-US" w:eastAsia="zh-CN"/>
        </w:rPr>
        <w:t>9</w:t>
      </w:r>
      <w:r>
        <w:rPr>
          <w:rFonts w:hint="eastAsia" w:ascii="仿宋" w:hAnsi="仿宋" w:eastAsia="仿宋"/>
          <w:b w:val="0"/>
          <w:bCs w:val="0"/>
          <w:i w:val="0"/>
          <w:iCs w:val="0"/>
          <w:color w:val="auto"/>
          <w:spacing w:val="-2"/>
          <w:w w:val="90"/>
          <w:sz w:val="32"/>
          <w:szCs w:val="32"/>
          <w:u w:val="none"/>
        </w:rPr>
        <w:t>年</w:t>
      </w:r>
      <w:r>
        <w:rPr>
          <w:rFonts w:hint="eastAsia" w:ascii="仿宋" w:hAnsi="仿宋" w:eastAsia="仿宋"/>
          <w:b w:val="0"/>
          <w:bCs w:val="0"/>
          <w:i w:val="0"/>
          <w:iCs w:val="0"/>
          <w:color w:val="auto"/>
          <w:spacing w:val="-2"/>
          <w:sz w:val="32"/>
          <w:szCs w:val="32"/>
          <w:u w:val="none"/>
        </w:rPr>
        <w:t>12月底以前在本市税务部门登记注册的用人单位</w:t>
      </w:r>
      <w:r>
        <w:rPr>
          <w:rFonts w:hint="eastAsia" w:ascii="仿宋" w:hAnsi="仿宋" w:eastAsia="仿宋" w:cs="仿宋"/>
          <w:b w:val="0"/>
          <w:bCs w:val="0"/>
          <w:i w:val="0"/>
          <w:iCs w:val="0"/>
          <w:color w:val="auto"/>
          <w:sz w:val="32"/>
          <w:szCs w:val="32"/>
          <w:u w:val="none"/>
        </w:rPr>
        <w:t>由所在地主管税务机关负责征收</w:t>
      </w:r>
      <w:r>
        <w:rPr>
          <w:rFonts w:hint="eastAsia" w:ascii="仿宋" w:hAnsi="仿宋" w:eastAsia="仿宋"/>
          <w:b w:val="0"/>
          <w:bCs w:val="0"/>
          <w:i w:val="0"/>
          <w:iCs w:val="0"/>
          <w:color w:val="auto"/>
          <w:spacing w:val="-2"/>
          <w:sz w:val="32"/>
          <w:szCs w:val="32"/>
          <w:u w:val="none"/>
          <w:lang w:eastAsia="zh-CN"/>
        </w:rPr>
        <w:t>；各级财政拨款的机关、团体和事业单位由同级残疾人联合会负责征收。</w:t>
      </w:r>
    </w:p>
    <w:p>
      <w:pPr>
        <w:spacing w:line="360" w:lineRule="auto"/>
        <w:ind w:firstLine="630" w:firstLineChars="196"/>
        <w:rPr>
          <w:rFonts w:ascii="黑体" w:hAnsi="黑体" w:eastAsia="黑体"/>
          <w:b/>
          <w:sz w:val="32"/>
          <w:szCs w:val="32"/>
        </w:rPr>
      </w:pPr>
      <w:r>
        <w:rPr>
          <w:rFonts w:hint="eastAsia" w:ascii="黑体" w:hAnsi="黑体" w:eastAsia="黑体"/>
          <w:b/>
          <w:sz w:val="32"/>
          <w:szCs w:val="32"/>
        </w:rPr>
        <w:t>二、申报、缴款时间</w:t>
      </w:r>
    </w:p>
    <w:p>
      <w:pPr>
        <w:spacing w:line="360" w:lineRule="auto"/>
        <w:ind w:firstLine="573"/>
        <w:rPr>
          <w:rFonts w:ascii="仿宋" w:hAnsi="仿宋" w:eastAsia="仿宋"/>
          <w:sz w:val="32"/>
          <w:szCs w:val="32"/>
        </w:rPr>
      </w:pPr>
      <w:r>
        <w:rPr>
          <w:rFonts w:hint="eastAsia" w:ascii="仿宋" w:hAnsi="仿宋" w:eastAsia="仿宋"/>
          <w:sz w:val="32"/>
          <w:szCs w:val="32"/>
        </w:rPr>
        <w:t>（一）</w:t>
      </w:r>
      <w:r>
        <w:rPr>
          <w:rFonts w:hint="eastAsia" w:ascii="仿宋" w:hAnsi="仿宋" w:eastAsia="仿宋"/>
          <w:sz w:val="32"/>
          <w:szCs w:val="32"/>
          <w:lang w:val="en-US" w:eastAsia="zh-CN"/>
        </w:rPr>
        <w:t>6</w:t>
      </w:r>
      <w:r>
        <w:rPr>
          <w:rFonts w:hint="eastAsia" w:ascii="仿宋" w:hAnsi="仿宋" w:eastAsia="仿宋"/>
          <w:sz w:val="32"/>
          <w:szCs w:val="32"/>
        </w:rPr>
        <w:t>月的纳税申报期，各用人单位到所在地税务机关办税服务大厅领取相关报表资料，或通过南昌市</w:t>
      </w:r>
      <w:r>
        <w:rPr>
          <w:rFonts w:hint="eastAsia" w:ascii="仿宋" w:hAnsi="仿宋" w:eastAsia="仿宋"/>
          <w:sz w:val="32"/>
          <w:szCs w:val="32"/>
          <w:lang w:eastAsia="zh-CN"/>
        </w:rPr>
        <w:t>残疾人联合会</w:t>
      </w:r>
      <w:r>
        <w:rPr>
          <w:rFonts w:hint="eastAsia" w:ascii="仿宋" w:hAnsi="仿宋" w:eastAsia="仿宋"/>
          <w:sz w:val="32"/>
          <w:szCs w:val="32"/>
        </w:rPr>
        <w:t>网站（网址：http://nccl.nc.gov.cn）下载相关报表。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201</w:t>
      </w:r>
      <w:r>
        <w:rPr>
          <w:rFonts w:hint="eastAsia" w:ascii="仿宋" w:hAnsi="仿宋" w:eastAsia="仿宋"/>
          <w:sz w:val="32"/>
          <w:szCs w:val="32"/>
          <w:lang w:val="en-US" w:eastAsia="zh-CN"/>
        </w:rPr>
        <w:t>9</w:t>
      </w:r>
      <w:r>
        <w:rPr>
          <w:rFonts w:hint="eastAsia" w:ascii="仿宋" w:hAnsi="仿宋" w:eastAsia="仿宋"/>
          <w:sz w:val="32"/>
          <w:szCs w:val="32"/>
        </w:rPr>
        <w:t>年度未安置残疾人就业的用人单位，将相关报表资料报送到所在地税务机关办税服务大厅残联窗口或市残疾人劳动就业服务中心服务大厅；201</w:t>
      </w:r>
      <w:r>
        <w:rPr>
          <w:rFonts w:hint="eastAsia" w:ascii="仿宋" w:hAnsi="仿宋" w:eastAsia="仿宋"/>
          <w:sz w:val="32"/>
          <w:szCs w:val="32"/>
          <w:lang w:val="en-US" w:eastAsia="zh-CN"/>
        </w:rPr>
        <w:t>9</w:t>
      </w:r>
      <w:r>
        <w:rPr>
          <w:rFonts w:hint="eastAsia" w:ascii="仿宋" w:hAnsi="仿宋" w:eastAsia="仿宋"/>
          <w:sz w:val="32"/>
          <w:szCs w:val="32"/>
        </w:rPr>
        <w:t>年度已安置残疾人就业的用人单位，将相关报表资料直接报送到市残疾人劳动就业服务中心服务大厅；逾期不报送相关资料的，按单位未安置残疾人就业认定，按规定征收残疾人</w:t>
      </w:r>
      <w:r>
        <w:rPr>
          <w:rFonts w:hint="eastAsia" w:ascii="仿宋" w:hAnsi="仿宋" w:eastAsia="仿宋"/>
          <w:color w:val="auto"/>
          <w:sz w:val="32"/>
          <w:szCs w:val="32"/>
          <w:lang w:eastAsia="zh-CN"/>
        </w:rPr>
        <w:t>就业</w:t>
      </w:r>
      <w:r>
        <w:rPr>
          <w:rFonts w:hint="eastAsia" w:ascii="仿宋" w:hAnsi="仿宋" w:eastAsia="仿宋"/>
          <w:sz w:val="32"/>
          <w:szCs w:val="32"/>
        </w:rPr>
        <w:t>保障金。</w:t>
      </w:r>
    </w:p>
    <w:p>
      <w:pPr>
        <w:numPr>
          <w:ilvl w:val="0"/>
          <w:numId w:val="1"/>
        </w:numPr>
        <w:spacing w:line="360" w:lineRule="auto"/>
        <w:ind w:firstLine="573"/>
        <w:rPr>
          <w:rFonts w:ascii="仿宋" w:hAnsi="仿宋" w:eastAsia="仿宋"/>
          <w:color w:val="000000"/>
          <w:sz w:val="32"/>
          <w:szCs w:val="32"/>
        </w:rPr>
      </w:pPr>
      <w:r>
        <w:rPr>
          <w:rFonts w:hint="eastAsia" w:ascii="仿宋" w:hAnsi="仿宋" w:eastAsia="仿宋"/>
          <w:sz w:val="32"/>
          <w:szCs w:val="32"/>
          <w:lang w:val="en-US" w:eastAsia="zh-CN"/>
        </w:rPr>
        <w:t>7、8</w:t>
      </w:r>
      <w:r>
        <w:rPr>
          <w:rFonts w:hint="eastAsia" w:ascii="仿宋" w:hAnsi="仿宋" w:eastAsia="仿宋"/>
          <w:sz w:val="32"/>
          <w:szCs w:val="32"/>
        </w:rPr>
        <w:t>月的纳税申报期</w:t>
      </w:r>
      <w:r>
        <w:rPr>
          <w:rFonts w:hint="eastAsia" w:ascii="仿宋" w:hAnsi="仿宋" w:eastAsia="仿宋"/>
          <w:color w:val="000000"/>
          <w:sz w:val="32"/>
          <w:szCs w:val="32"/>
        </w:rPr>
        <w:t>，</w:t>
      </w:r>
      <w:r>
        <w:rPr>
          <w:rFonts w:hint="eastAsia" w:ascii="仿宋" w:hAnsi="仿宋" w:eastAsia="仿宋"/>
          <w:sz w:val="32"/>
          <w:szCs w:val="32"/>
        </w:rPr>
        <w:t>安置残疾人就业未达到本单位在职职工总数1.5%比例的用人单位到所在地税务机关办税服务大厅残联窗口领取《南昌市残疾人就业保障金缴款通知书》，并申报缴纳“保障金”</w:t>
      </w:r>
      <w:r>
        <w:rPr>
          <w:rFonts w:hint="eastAsia" w:ascii="仿宋" w:hAnsi="仿宋" w:eastAsia="仿宋"/>
          <w:color w:val="000000"/>
          <w:sz w:val="32"/>
          <w:szCs w:val="32"/>
        </w:rPr>
        <w:t>。</w:t>
      </w:r>
      <w:r>
        <w:rPr>
          <w:rFonts w:hint="eastAsia" w:ascii="仿宋" w:hAnsi="仿宋" w:eastAsia="仿宋"/>
          <w:sz w:val="32"/>
          <w:szCs w:val="32"/>
        </w:rPr>
        <w:t>“</w:t>
      </w:r>
      <w:r>
        <w:rPr>
          <w:rFonts w:hint="eastAsia" w:ascii="仿宋" w:hAnsi="仿宋" w:eastAsia="仿宋"/>
          <w:color w:val="auto"/>
          <w:sz w:val="32"/>
          <w:szCs w:val="32"/>
        </w:rPr>
        <w:t>保障</w:t>
      </w:r>
      <w:r>
        <w:rPr>
          <w:rFonts w:hint="eastAsia" w:ascii="仿宋" w:hAnsi="仿宋" w:eastAsia="仿宋"/>
          <w:sz w:val="32"/>
          <w:szCs w:val="32"/>
        </w:rPr>
        <w:t>金”</w:t>
      </w:r>
      <w:r>
        <w:rPr>
          <w:rFonts w:hint="eastAsia" w:ascii="仿宋" w:hAnsi="仿宋" w:eastAsia="仿宋"/>
          <w:color w:val="000000"/>
          <w:sz w:val="32"/>
          <w:szCs w:val="32"/>
        </w:rPr>
        <w:t>计算公式：（上年度单位在职职工总数×1.5％－上年度单位实际安排残疾人数）×上年度用人单位在职职工年平均工资数=单位应交“保障金”。</w:t>
      </w:r>
    </w:p>
    <w:p>
      <w:pPr>
        <w:spacing w:line="360" w:lineRule="auto"/>
        <w:ind w:firstLine="643" w:firstLineChars="200"/>
        <w:rPr>
          <w:rFonts w:ascii="黑体" w:hAnsi="黑体" w:eastAsia="黑体"/>
          <w:b/>
          <w:sz w:val="32"/>
          <w:szCs w:val="32"/>
        </w:rPr>
      </w:pPr>
      <w:r>
        <w:rPr>
          <w:rFonts w:hint="eastAsia" w:ascii="黑体" w:hAnsi="黑体" w:eastAsia="黑体"/>
          <w:b/>
          <w:sz w:val="32"/>
          <w:szCs w:val="32"/>
        </w:rPr>
        <w:t>三、法律责任</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（一）未经批准，逾期不缴纳或未足额缴纳“保障金”的单位，自欠缴之日起按日加收5‰的滞纳金。</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（二）当事人对限期缴纳决定不服的，可以依法申请行政复议或者提起行政诉讼。逾期不申请行政复议也不提起行政诉讼，又不履行限期缴纳决定的，残疾人联合会可以依法申请人民法院强制执行。</w:t>
      </w:r>
    </w:p>
    <w:p>
      <w:pPr>
        <w:spacing w:line="360" w:lineRule="auto"/>
        <w:ind w:firstLine="643" w:firstLineChars="200"/>
        <w:rPr>
          <w:rFonts w:ascii="黑体" w:hAnsi="黑体" w:eastAsia="黑体"/>
          <w:b/>
          <w:sz w:val="32"/>
          <w:szCs w:val="32"/>
        </w:rPr>
      </w:pPr>
      <w:r>
        <w:rPr>
          <w:rFonts w:hint="eastAsia" w:ascii="黑体" w:hAnsi="黑体" w:eastAsia="黑体"/>
          <w:b/>
          <w:sz w:val="32"/>
          <w:szCs w:val="32"/>
        </w:rPr>
        <w:t>四、附则</w:t>
      </w:r>
    </w:p>
    <w:p>
      <w:pPr>
        <w:spacing w:line="360" w:lineRule="auto"/>
        <w:ind w:firstLine="573"/>
        <w:rPr>
          <w:rFonts w:ascii="仿宋" w:hAnsi="仿宋" w:eastAsia="仿宋"/>
          <w:sz w:val="32"/>
          <w:szCs w:val="32"/>
        </w:rPr>
      </w:pPr>
      <w:r>
        <w:rPr>
          <w:rFonts w:hint="eastAsia" w:ascii="仿宋" w:hAnsi="仿宋" w:eastAsia="仿宋"/>
          <w:sz w:val="32"/>
          <w:szCs w:val="32"/>
        </w:rPr>
        <w:t xml:space="preserve">（一）“保障金”征收中的有关政策问题，由市残疾人联合会负责解释和按规定处理。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（二）市残联地址：南昌市红谷滩新区丽景路869号</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（三）咨询电话：86835566  86835577 86809611（传真）</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特此通告</w:t>
      </w:r>
    </w:p>
    <w:p>
      <w:pPr>
        <w:spacing w:line="360" w:lineRule="auto"/>
        <w:ind w:firstLine="800" w:firstLineChars="250"/>
        <w:rPr>
          <w:rFonts w:ascii="仿宋" w:hAnsi="仿宋" w:eastAsia="仿宋"/>
          <w:sz w:val="32"/>
          <w:szCs w:val="32"/>
        </w:rPr>
      </w:pPr>
    </w:p>
    <w:p>
      <w:pPr>
        <w:spacing w:line="360" w:lineRule="auto"/>
        <w:ind w:firstLine="800" w:firstLineChars="250"/>
        <w:rPr>
          <w:rFonts w:ascii="仿宋" w:hAnsi="仿宋" w:eastAsia="仿宋"/>
          <w:sz w:val="32"/>
          <w:szCs w:val="32"/>
        </w:rPr>
      </w:pPr>
    </w:p>
    <w:p>
      <w:pPr>
        <w:spacing w:line="360" w:lineRule="auto"/>
        <w:ind w:firstLine="800" w:firstLineChars="250"/>
        <w:rPr>
          <w:rFonts w:ascii="仿宋" w:hAnsi="仿宋" w:eastAsia="仿宋"/>
          <w:sz w:val="32"/>
          <w:szCs w:val="32"/>
        </w:rPr>
      </w:pPr>
    </w:p>
    <w:p>
      <w:pPr>
        <w:spacing w:line="360" w:lineRule="auto"/>
        <w:ind w:firstLine="800" w:firstLineChars="250"/>
        <w:rPr>
          <w:rFonts w:ascii="仿宋" w:hAnsi="仿宋" w:eastAsia="仿宋"/>
          <w:sz w:val="32"/>
          <w:szCs w:val="32"/>
        </w:rPr>
      </w:pPr>
    </w:p>
    <w:p>
      <w:pPr>
        <w:spacing w:line="360" w:lineRule="auto"/>
        <w:ind w:firstLine="800" w:firstLineChars="250"/>
        <w:rPr>
          <w:rFonts w:ascii="仿宋" w:hAnsi="仿宋" w:eastAsia="仿宋"/>
          <w:sz w:val="32"/>
          <w:szCs w:val="32"/>
        </w:rPr>
      </w:pPr>
    </w:p>
    <w:p>
      <w:pPr>
        <w:spacing w:line="360" w:lineRule="auto"/>
        <w:ind w:firstLine="800" w:firstLineChars="250"/>
        <w:rPr>
          <w:rFonts w:ascii="仿宋" w:hAnsi="仿宋" w:eastAsia="仿宋"/>
          <w:sz w:val="32"/>
          <w:szCs w:val="32"/>
        </w:rPr>
      </w:pPr>
    </w:p>
    <w:p>
      <w:pPr>
        <w:spacing w:line="360" w:lineRule="auto"/>
        <w:ind w:firstLine="800" w:firstLineChars="250"/>
        <w:rPr>
          <w:rFonts w:ascii="仿宋" w:hAnsi="仿宋" w:eastAsia="仿宋"/>
          <w:sz w:val="32"/>
          <w:szCs w:val="32"/>
        </w:rPr>
      </w:pPr>
      <w:r>
        <w:rPr>
          <w:rFonts w:hint="eastAsia" w:ascii="仿宋" w:hAnsi="仿宋" w:eastAsia="仿宋"/>
          <w:sz w:val="32"/>
          <w:szCs w:val="32"/>
        </w:rPr>
        <w:t>南昌市残疾人联合会    国家税务总局南昌市税务局</w:t>
      </w:r>
    </w:p>
    <w:p>
      <w:pPr>
        <w:spacing w:line="360" w:lineRule="auto"/>
        <w:ind w:firstLine="3360" w:firstLineChars="1050"/>
        <w:rPr>
          <w:rFonts w:ascii="仿宋" w:hAnsi="仿宋" w:eastAsia="仿宋"/>
          <w:sz w:val="32"/>
          <w:szCs w:val="32"/>
        </w:rPr>
      </w:pPr>
      <w:r>
        <w:rPr>
          <w:rFonts w:hint="eastAsia" w:ascii="仿宋" w:hAnsi="仿宋" w:eastAsia="仿宋"/>
          <w:sz w:val="32"/>
          <w:szCs w:val="32"/>
        </w:rPr>
        <w:t xml:space="preserve"> 20</w:t>
      </w:r>
      <w:r>
        <w:rPr>
          <w:rFonts w:hint="eastAsia" w:ascii="仿宋" w:hAnsi="仿宋" w:eastAsia="仿宋"/>
          <w:sz w:val="32"/>
          <w:szCs w:val="32"/>
          <w:lang w:val="en-US" w:eastAsia="zh-CN"/>
        </w:rPr>
        <w:t>20</w:t>
      </w:r>
      <w:r>
        <w:rPr>
          <w:rFonts w:hint="eastAsia" w:ascii="仿宋" w:hAnsi="仿宋" w:eastAsia="仿宋"/>
          <w:sz w:val="32"/>
          <w:szCs w:val="32"/>
        </w:rPr>
        <w:t>年</w:t>
      </w:r>
      <w:r>
        <w:rPr>
          <w:rFonts w:hint="eastAsia" w:ascii="仿宋" w:hAnsi="仿宋" w:eastAsia="仿宋"/>
          <w:sz w:val="32"/>
          <w:szCs w:val="32"/>
          <w:lang w:val="en-US" w:eastAsia="zh-CN"/>
        </w:rPr>
        <w:t>5</w:t>
      </w:r>
      <w:r>
        <w:rPr>
          <w:rFonts w:hint="eastAsia" w:ascii="仿宋" w:hAnsi="仿宋" w:eastAsia="仿宋"/>
          <w:sz w:val="32"/>
          <w:szCs w:val="32"/>
        </w:rPr>
        <w:t>月</w:t>
      </w:r>
      <w:r>
        <w:rPr>
          <w:rFonts w:hint="eastAsia" w:ascii="仿宋" w:hAnsi="仿宋" w:eastAsia="仿宋"/>
          <w:sz w:val="32"/>
          <w:szCs w:val="32"/>
          <w:lang w:val="en-US" w:eastAsia="zh-CN"/>
        </w:rPr>
        <w:t>21</w:t>
      </w:r>
      <w:r>
        <w:rPr>
          <w:rFonts w:hint="eastAsia" w:ascii="仿宋" w:hAnsi="仿宋" w:eastAsia="仿宋"/>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9D7C32"/>
    <w:multiLevelType w:val="singleLevel"/>
    <w:tmpl w:val="CA9D7C32"/>
    <w:lvl w:ilvl="0" w:tentative="0">
      <w:start w:val="2"/>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0415BB"/>
    <w:rsid w:val="0027255F"/>
    <w:rsid w:val="005C45EB"/>
    <w:rsid w:val="06E17CEC"/>
    <w:rsid w:val="0A53732C"/>
    <w:rsid w:val="0B075AED"/>
    <w:rsid w:val="0F6652C0"/>
    <w:rsid w:val="1C0F50A9"/>
    <w:rsid w:val="22327F95"/>
    <w:rsid w:val="240415BB"/>
    <w:rsid w:val="24740B21"/>
    <w:rsid w:val="2BE11E76"/>
    <w:rsid w:val="334E5712"/>
    <w:rsid w:val="34385821"/>
    <w:rsid w:val="43F9546C"/>
    <w:rsid w:val="45691D37"/>
    <w:rsid w:val="49AE300B"/>
    <w:rsid w:val="49D57871"/>
    <w:rsid w:val="573263AC"/>
    <w:rsid w:val="5A9C4A80"/>
    <w:rsid w:val="5AC01A95"/>
    <w:rsid w:val="5DB2032F"/>
    <w:rsid w:val="5EF83F87"/>
    <w:rsid w:val="660E7AAC"/>
    <w:rsid w:val="69A41A6C"/>
    <w:rsid w:val="6A5D3A6D"/>
    <w:rsid w:val="6AD91B16"/>
    <w:rsid w:val="6BC53C63"/>
    <w:rsid w:val="6C910451"/>
    <w:rsid w:val="6F7079DC"/>
    <w:rsid w:val="7580599A"/>
    <w:rsid w:val="7E304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895</Words>
  <Characters>136</Characters>
  <Lines>1</Lines>
  <Paragraphs>2</Paragraphs>
  <TotalTime>1</TotalTime>
  <ScaleCrop>false</ScaleCrop>
  <LinksUpToDate>false</LinksUpToDate>
  <CharactersWithSpaces>1029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2018-02-26T02:31:00Z</dcterms:created>
  <dc:creator>lenovo</dc:creator>
  <cp:lastModifiedBy>~</cp:lastModifiedBy>
  <cp:lastPrinted>2020-05-11T07:23:00Z</cp:lastPrinted>
  <dcterms:modified xsi:type="dcterms:W3CDTF">2020-05-26T08:13:31Z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